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421" w:rsidRDefault="006C7EFC">
      <w:pPr>
        <w:widowControl/>
        <w:spacing w:line="360" w:lineRule="auto"/>
        <w:jc w:val="right"/>
        <w:rPr>
          <w:rFonts w:asciiTheme="minorHAnsi" w:eastAsiaTheme="majorEastAsia" w:hAnsiTheme="minorHAnsi" w:cstheme="minorHAnsi"/>
          <w:b/>
          <w:kern w:val="0"/>
          <w:sz w:val="32"/>
          <w:szCs w:val="21"/>
        </w:rPr>
      </w:pPr>
      <w:r>
        <w:rPr>
          <w:rFonts w:asciiTheme="minorHAnsi" w:eastAsiaTheme="majorEastAsia" w:hAnsiTheme="minorHAnsi" w:cstheme="minorHAnsi" w:hint="eastAsia"/>
          <w:b/>
          <w:noProof/>
          <w:kern w:val="0"/>
          <w:sz w:val="32"/>
          <w:szCs w:val="21"/>
        </w:rPr>
        <w:drawing>
          <wp:inline distT="0" distB="0" distL="0" distR="0">
            <wp:extent cx="857250" cy="2997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rsidR="00192421" w:rsidRDefault="00192421">
      <w:pPr>
        <w:widowControl/>
        <w:spacing w:line="360" w:lineRule="auto"/>
        <w:jc w:val="center"/>
        <w:rPr>
          <w:rFonts w:asciiTheme="minorHAnsi" w:eastAsiaTheme="majorEastAsia" w:hAnsiTheme="minorHAnsi" w:cstheme="minorHAnsi"/>
          <w:b/>
          <w:kern w:val="0"/>
          <w:sz w:val="32"/>
          <w:szCs w:val="21"/>
        </w:rPr>
      </w:pPr>
    </w:p>
    <w:p w:rsidR="00192421" w:rsidRDefault="006C7EFC">
      <w:pPr>
        <w:widowControl/>
        <w:spacing w:line="360" w:lineRule="auto"/>
        <w:jc w:val="center"/>
        <w:rPr>
          <w:rFonts w:asciiTheme="minorHAnsi" w:eastAsiaTheme="majorEastAsia" w:hAnsiTheme="minorHAnsi" w:cstheme="minorHAnsi"/>
          <w:b/>
          <w:kern w:val="0"/>
          <w:sz w:val="32"/>
          <w:szCs w:val="32"/>
        </w:rPr>
      </w:pPr>
      <w:r>
        <w:rPr>
          <w:rFonts w:asciiTheme="minorHAnsi" w:eastAsiaTheme="majorEastAsia" w:hAnsiTheme="minorHAnsi" w:cstheme="minorHAnsi" w:hint="eastAsia"/>
          <w:b/>
          <w:kern w:val="0"/>
          <w:sz w:val="32"/>
          <w:szCs w:val="32"/>
        </w:rPr>
        <w:t>加拿大多伦多大学</w:t>
      </w:r>
      <w:r>
        <w:rPr>
          <w:rFonts w:asciiTheme="minorHAnsi" w:eastAsiaTheme="majorEastAsia" w:hAnsiTheme="minorHAnsi" w:cstheme="minorHAnsi" w:hint="eastAsia"/>
          <w:b/>
          <w:kern w:val="0"/>
          <w:sz w:val="32"/>
          <w:szCs w:val="32"/>
        </w:rPr>
        <w:t xml:space="preserve"> </w:t>
      </w:r>
    </w:p>
    <w:p w:rsidR="00192421" w:rsidRDefault="006C7EFC">
      <w:pPr>
        <w:widowControl/>
        <w:spacing w:line="360" w:lineRule="auto"/>
        <w:jc w:val="center"/>
        <w:rPr>
          <w:rFonts w:asciiTheme="minorHAnsi" w:eastAsiaTheme="majorEastAsia" w:hAnsiTheme="minorHAnsi" w:cstheme="minorHAnsi"/>
          <w:b/>
          <w:kern w:val="0"/>
          <w:sz w:val="32"/>
          <w:szCs w:val="32"/>
        </w:rPr>
      </w:pPr>
      <w:r>
        <w:rPr>
          <w:rFonts w:asciiTheme="minorHAnsi" w:eastAsiaTheme="majorEastAsia" w:hAnsiTheme="minorHAnsi" w:cstheme="minorHAnsi" w:hint="eastAsia"/>
          <w:b/>
          <w:kern w:val="0"/>
          <w:sz w:val="32"/>
          <w:szCs w:val="32"/>
        </w:rPr>
        <w:t>2020</w:t>
      </w:r>
      <w:r>
        <w:rPr>
          <w:rFonts w:asciiTheme="minorHAnsi" w:eastAsiaTheme="majorEastAsia" w:hAnsiTheme="minorHAnsi" w:cstheme="minorHAnsi" w:hint="eastAsia"/>
          <w:b/>
          <w:kern w:val="0"/>
          <w:sz w:val="32"/>
          <w:szCs w:val="32"/>
        </w:rPr>
        <w:t>春季</w:t>
      </w:r>
      <w:r>
        <w:rPr>
          <w:rFonts w:asciiTheme="minorHAnsi" w:eastAsiaTheme="majorEastAsia" w:hAnsiTheme="minorHAnsi" w:cstheme="minorHAnsi"/>
          <w:b/>
          <w:kern w:val="0"/>
          <w:sz w:val="32"/>
          <w:szCs w:val="32"/>
        </w:rPr>
        <w:t>访学项目</w:t>
      </w:r>
    </w:p>
    <w:p w:rsidR="00192421" w:rsidRDefault="006C7EFC">
      <w:pPr>
        <w:widowControl/>
        <w:spacing w:line="360" w:lineRule="auto"/>
        <w:jc w:val="center"/>
        <w:rPr>
          <w:rFonts w:asciiTheme="minorHAnsi" w:eastAsiaTheme="majorEastAsia" w:hAnsiTheme="minorHAnsi" w:cstheme="minorHAnsi"/>
          <w:b/>
          <w:kern w:val="0"/>
          <w:sz w:val="32"/>
          <w:szCs w:val="32"/>
        </w:rPr>
      </w:pPr>
      <w:r>
        <w:rPr>
          <w:rFonts w:asciiTheme="minorHAnsi" w:eastAsiaTheme="majorEastAsia" w:hAnsiTheme="minorHAnsi" w:cstheme="minorHAnsi" w:hint="eastAsia"/>
          <w:b/>
          <w:kern w:val="0"/>
          <w:sz w:val="32"/>
          <w:szCs w:val="32"/>
        </w:rPr>
        <w:t>英语语言项目</w:t>
      </w:r>
    </w:p>
    <w:p w:rsidR="00192421" w:rsidRDefault="006C7EFC">
      <w:pPr>
        <w:widowControl/>
        <w:spacing w:line="360" w:lineRule="auto"/>
        <w:jc w:val="center"/>
        <w:rPr>
          <w:rFonts w:asciiTheme="minorHAnsi" w:eastAsiaTheme="majorEastAsia" w:hAnsiTheme="minorHAnsi" w:cstheme="minorHAnsi"/>
          <w:kern w:val="0"/>
          <w:sz w:val="28"/>
          <w:szCs w:val="28"/>
        </w:rPr>
      </w:pPr>
      <w:r>
        <w:rPr>
          <w:rFonts w:asciiTheme="minorHAnsi" w:eastAsiaTheme="majorEastAsia" w:hAnsiTheme="minorHAnsi" w:cstheme="minorHAnsi"/>
          <w:kern w:val="0"/>
          <w:sz w:val="28"/>
          <w:szCs w:val="28"/>
        </w:rPr>
        <w:t>University of Toronto</w:t>
      </w:r>
    </w:p>
    <w:p w:rsidR="00192421" w:rsidRDefault="006C7EFC">
      <w:pPr>
        <w:widowControl/>
        <w:spacing w:line="360" w:lineRule="auto"/>
        <w:jc w:val="center"/>
        <w:rPr>
          <w:rFonts w:asciiTheme="minorHAnsi" w:eastAsiaTheme="majorEastAsia" w:hAnsiTheme="minorHAnsi" w:cstheme="minorHAnsi"/>
          <w:b/>
          <w:kern w:val="0"/>
          <w:sz w:val="30"/>
          <w:szCs w:val="30"/>
        </w:rPr>
      </w:pPr>
      <w:r>
        <w:rPr>
          <w:rFonts w:asciiTheme="minorHAnsi" w:eastAsiaTheme="majorEastAsia" w:hAnsiTheme="minorHAnsi" w:cstheme="minorHAnsi"/>
          <w:b/>
          <w:kern w:val="0"/>
          <w:sz w:val="30"/>
          <w:szCs w:val="30"/>
        </w:rPr>
        <w:t>English Language Program</w:t>
      </w:r>
    </w:p>
    <w:p w:rsidR="00192421" w:rsidRDefault="006C7EFC">
      <w:pPr>
        <w:widowControl/>
        <w:spacing w:line="360" w:lineRule="auto"/>
        <w:jc w:val="center"/>
        <w:rPr>
          <w:rFonts w:asciiTheme="minorHAnsi" w:hAnsiTheme="minorHAnsi" w:cs="Calibri"/>
          <w:b/>
          <w:kern w:val="0"/>
          <w:szCs w:val="21"/>
        </w:rPr>
      </w:pPr>
      <w:r>
        <w:rPr>
          <w:rFonts w:asciiTheme="minorHAnsi" w:hAnsiTheme="minorHAnsi" w:cs="Calibri" w:hint="eastAsia"/>
          <w:b/>
          <w:kern w:val="0"/>
          <w:szCs w:val="21"/>
        </w:rPr>
        <w:t>2020</w:t>
      </w:r>
      <w:r>
        <w:rPr>
          <w:rFonts w:asciiTheme="minorHAnsi" w:hAnsiTheme="minorHAnsi" w:cs="Calibri" w:hint="eastAsia"/>
          <w:b/>
          <w:kern w:val="0"/>
          <w:szCs w:val="21"/>
        </w:rPr>
        <w:t>年</w:t>
      </w:r>
      <w:r>
        <w:rPr>
          <w:rFonts w:asciiTheme="minorHAnsi" w:hAnsiTheme="minorHAnsi" w:cs="Calibri" w:hint="eastAsia"/>
          <w:b/>
          <w:kern w:val="0"/>
          <w:szCs w:val="21"/>
        </w:rPr>
        <w:t>3</w:t>
      </w:r>
      <w:r>
        <w:rPr>
          <w:rFonts w:asciiTheme="minorHAnsi" w:hAnsiTheme="minorHAnsi" w:cs="Calibri" w:hint="eastAsia"/>
          <w:b/>
          <w:kern w:val="0"/>
          <w:szCs w:val="21"/>
        </w:rPr>
        <w:t>月</w:t>
      </w:r>
      <w:r>
        <w:rPr>
          <w:rFonts w:asciiTheme="minorHAnsi" w:hAnsiTheme="minorHAnsi" w:cs="Calibri" w:hint="eastAsia"/>
          <w:b/>
          <w:kern w:val="0"/>
          <w:szCs w:val="21"/>
        </w:rPr>
        <w:t>9</w:t>
      </w:r>
      <w:r>
        <w:rPr>
          <w:rFonts w:asciiTheme="minorHAnsi" w:hAnsiTheme="minorHAnsi" w:cs="Calibri" w:hint="eastAsia"/>
          <w:b/>
          <w:kern w:val="0"/>
          <w:szCs w:val="21"/>
        </w:rPr>
        <w:t>月</w:t>
      </w:r>
      <w:r>
        <w:rPr>
          <w:rFonts w:asciiTheme="minorHAnsi" w:hAnsiTheme="minorHAnsi" w:cs="Calibri"/>
          <w:b/>
          <w:kern w:val="0"/>
          <w:szCs w:val="21"/>
        </w:rPr>
        <w:t>–</w:t>
      </w:r>
      <w:r>
        <w:rPr>
          <w:rFonts w:asciiTheme="minorHAnsi" w:hAnsiTheme="minorHAnsi" w:cs="Calibri" w:hint="eastAsia"/>
          <w:b/>
          <w:kern w:val="0"/>
          <w:szCs w:val="21"/>
        </w:rPr>
        <w:t xml:space="preserve"> 6</w:t>
      </w:r>
      <w:r>
        <w:rPr>
          <w:rFonts w:asciiTheme="minorHAnsi" w:hAnsiTheme="minorHAnsi" w:cs="Calibri" w:hint="eastAsia"/>
          <w:b/>
          <w:kern w:val="0"/>
          <w:szCs w:val="21"/>
        </w:rPr>
        <w:t>月</w:t>
      </w:r>
      <w:r>
        <w:rPr>
          <w:rFonts w:asciiTheme="minorHAnsi" w:hAnsiTheme="minorHAnsi" w:cs="Calibri" w:hint="eastAsia"/>
          <w:b/>
          <w:kern w:val="0"/>
          <w:szCs w:val="21"/>
        </w:rPr>
        <w:t>26</w:t>
      </w:r>
      <w:r>
        <w:rPr>
          <w:rFonts w:asciiTheme="minorHAnsi" w:hAnsiTheme="minorHAnsi" w:cs="Calibri" w:hint="eastAsia"/>
          <w:b/>
          <w:kern w:val="0"/>
          <w:szCs w:val="21"/>
        </w:rPr>
        <w:t>日</w:t>
      </w:r>
    </w:p>
    <w:p w:rsidR="00192421" w:rsidRDefault="00192421">
      <w:pPr>
        <w:widowControl/>
        <w:spacing w:line="360" w:lineRule="auto"/>
        <w:rPr>
          <w:rFonts w:asciiTheme="minorHAnsi" w:eastAsiaTheme="majorEastAsia" w:hAnsiTheme="minorHAnsi" w:cstheme="minorHAnsi"/>
          <w:kern w:val="0"/>
          <w:szCs w:val="21"/>
        </w:rPr>
      </w:pPr>
    </w:p>
    <w:p w:rsidR="00192421" w:rsidRDefault="006C7EFC">
      <w:pPr>
        <w:widowControl/>
        <w:spacing w:line="360" w:lineRule="auto"/>
        <w:jc w:val="left"/>
        <w:rPr>
          <w:rFonts w:asciiTheme="minorHAnsi" w:eastAsiaTheme="majorEastAsia" w:hAnsiTheme="minorHAnsi" w:cstheme="minorHAnsi"/>
          <w:b/>
          <w:kern w:val="0"/>
          <w:szCs w:val="21"/>
        </w:rPr>
      </w:pPr>
      <w:r>
        <w:rPr>
          <w:rFonts w:asciiTheme="minorHAnsi" w:eastAsiaTheme="majorEastAsia" w:hAnsiTheme="minorHAnsi" w:cstheme="minorHAnsi" w:hint="eastAsia"/>
          <w:b/>
          <w:kern w:val="0"/>
          <w:szCs w:val="21"/>
        </w:rPr>
        <w:t>一、项目综述</w:t>
      </w:r>
    </w:p>
    <w:p w:rsidR="00192421" w:rsidRDefault="006C7EFC">
      <w:pPr>
        <w:widowControl/>
        <w:spacing w:line="360" w:lineRule="auto"/>
        <w:ind w:firstLineChars="200" w:firstLine="422"/>
        <w:jc w:val="left"/>
        <w:rPr>
          <w:rFonts w:asciiTheme="minorHAnsi" w:eastAsiaTheme="majorEastAsia" w:hAnsiTheme="minorHAnsi" w:cstheme="minorHAnsi"/>
          <w:kern w:val="0"/>
          <w:szCs w:val="21"/>
        </w:rPr>
      </w:pPr>
      <w:r>
        <w:rPr>
          <w:rFonts w:asciiTheme="minorHAnsi" w:eastAsiaTheme="majorEastAsia" w:hAnsiTheme="minorHAnsi" w:cstheme="minorHAnsi" w:hint="eastAsia"/>
          <w:b/>
          <w:kern w:val="0"/>
          <w:szCs w:val="21"/>
        </w:rPr>
        <w:t>多伦多大学英语语言项目</w:t>
      </w:r>
      <w:r>
        <w:rPr>
          <w:rFonts w:asciiTheme="minorHAnsi" w:eastAsiaTheme="majorEastAsia" w:hAnsiTheme="minorHAnsi" w:cstheme="minorHAnsi" w:hint="eastAsia"/>
          <w:kern w:val="0"/>
          <w:szCs w:val="21"/>
        </w:rPr>
        <w:t>（</w:t>
      </w:r>
      <w:r>
        <w:rPr>
          <w:rFonts w:asciiTheme="minorHAnsi" w:eastAsiaTheme="majorEastAsia" w:hAnsiTheme="minorHAnsi" w:cstheme="minorHAnsi" w:hint="eastAsia"/>
          <w:kern w:val="0"/>
          <w:szCs w:val="21"/>
        </w:rPr>
        <w:t>English Language Program</w:t>
      </w:r>
      <w:r>
        <w:rPr>
          <w:rFonts w:asciiTheme="minorHAnsi" w:eastAsiaTheme="majorEastAsia" w:hAnsiTheme="minorHAnsi" w:cstheme="minorHAnsi" w:hint="eastAsia"/>
          <w:kern w:val="0"/>
          <w:szCs w:val="21"/>
        </w:rPr>
        <w:t>）隶属于多伦多大学的继续教育学院</w:t>
      </w:r>
      <w:r>
        <w:rPr>
          <w:rFonts w:asciiTheme="minorHAnsi" w:eastAsiaTheme="majorEastAsia" w:hAnsiTheme="minorHAnsi" w:cstheme="minorHAnsi" w:hint="eastAsia"/>
          <w:kern w:val="0"/>
          <w:szCs w:val="21"/>
        </w:rPr>
        <w:t xml:space="preserve">(School of Continuing </w:t>
      </w:r>
      <w:r>
        <w:rPr>
          <w:rFonts w:asciiTheme="minorHAnsi" w:eastAsiaTheme="majorEastAsia" w:hAnsiTheme="minorHAnsi" w:cstheme="minorHAnsi" w:hint="eastAsia"/>
          <w:kern w:val="0"/>
          <w:szCs w:val="21"/>
        </w:rPr>
        <w:t>Studies)</w:t>
      </w:r>
      <w:r>
        <w:rPr>
          <w:rFonts w:asciiTheme="minorHAnsi" w:eastAsiaTheme="majorEastAsia" w:hAnsiTheme="minorHAnsi" w:cstheme="minorHAnsi" w:hint="eastAsia"/>
          <w:kern w:val="0"/>
          <w:szCs w:val="21"/>
        </w:rPr>
        <w:t>。学院迄今拥有近</w:t>
      </w:r>
      <w:r>
        <w:rPr>
          <w:rFonts w:asciiTheme="minorHAnsi" w:eastAsiaTheme="majorEastAsia" w:hAnsiTheme="minorHAnsi" w:cstheme="minorHAnsi" w:hint="eastAsia"/>
          <w:kern w:val="0"/>
          <w:szCs w:val="21"/>
        </w:rPr>
        <w:t>50</w:t>
      </w:r>
      <w:r>
        <w:rPr>
          <w:rFonts w:asciiTheme="minorHAnsi" w:eastAsiaTheme="majorEastAsia" w:hAnsiTheme="minorHAnsi" w:cstheme="minorHAnsi" w:hint="eastAsia"/>
          <w:kern w:val="0"/>
          <w:szCs w:val="21"/>
        </w:rPr>
        <w:t>年的丰富教学经验，每年为来自</w:t>
      </w:r>
      <w:r>
        <w:rPr>
          <w:rFonts w:asciiTheme="minorHAnsi" w:eastAsiaTheme="majorEastAsia" w:hAnsiTheme="minorHAnsi" w:cstheme="minorHAnsi" w:hint="eastAsia"/>
          <w:kern w:val="0"/>
          <w:szCs w:val="21"/>
        </w:rPr>
        <w:t>35</w:t>
      </w:r>
      <w:r>
        <w:rPr>
          <w:rFonts w:asciiTheme="minorHAnsi" w:eastAsiaTheme="majorEastAsia" w:hAnsiTheme="minorHAnsi" w:cstheme="minorHAnsi" w:hint="eastAsia"/>
          <w:kern w:val="0"/>
          <w:szCs w:val="21"/>
        </w:rPr>
        <w:t>个国家的上千名学生提供各类优质的英语学习项目，形成了实用科学的教学方法。此外，多伦多作为全球最多元化和宜居的城市之一，也为学生提供了无与伦比的语言学习环境。</w:t>
      </w:r>
    </w:p>
    <w:p w:rsidR="00192421" w:rsidRDefault="00192421">
      <w:pPr>
        <w:widowControl/>
        <w:spacing w:line="360" w:lineRule="auto"/>
        <w:ind w:firstLineChars="200" w:firstLine="420"/>
        <w:jc w:val="left"/>
        <w:rPr>
          <w:rFonts w:asciiTheme="minorHAnsi" w:hAnsiTheme="minorHAnsi" w:cs="Arial"/>
          <w:color w:val="333333"/>
          <w:kern w:val="0"/>
          <w:szCs w:val="21"/>
        </w:rPr>
      </w:pPr>
    </w:p>
    <w:p w:rsidR="00192421" w:rsidRDefault="006C7EFC">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全美国际教育协会作为多伦多大学英语语言学院在中国的正式授权机构，负责选拔优秀中国大学生，于</w:t>
      </w: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年春季前往多伦多大学参加为期一学期的访问学习。项目学生将与其它参加语言课程的国际学生混班上课，迅速提升自身的英语水平，同时体验加拿大的社会与文化。</w:t>
      </w:r>
    </w:p>
    <w:p w:rsidR="00192421" w:rsidRDefault="00192421">
      <w:pPr>
        <w:widowControl/>
        <w:spacing w:line="360" w:lineRule="auto"/>
        <w:ind w:firstLineChars="200" w:firstLine="420"/>
        <w:jc w:val="left"/>
        <w:rPr>
          <w:rFonts w:asciiTheme="minorHAnsi" w:eastAsiaTheme="majorEastAsia" w:hAnsiTheme="minorHAnsi" w:cstheme="minorHAnsi"/>
          <w:szCs w:val="21"/>
        </w:rPr>
      </w:pPr>
    </w:p>
    <w:p w:rsidR="00192421" w:rsidRDefault="006C7EFC">
      <w:pPr>
        <w:widowControl/>
        <w:spacing w:line="360" w:lineRule="auto"/>
        <w:jc w:val="left"/>
        <w:rPr>
          <w:rFonts w:asciiTheme="minorHAnsi" w:hAnsiTheme="minorHAnsi" w:cs="Calibri"/>
          <w:b/>
          <w:szCs w:val="21"/>
        </w:rPr>
      </w:pPr>
      <w:r>
        <w:rPr>
          <w:rFonts w:asciiTheme="minorHAnsi" w:eastAsiaTheme="majorEastAsia" w:hAnsiTheme="minorHAnsi" w:cstheme="minorHAnsi" w:hint="eastAsia"/>
          <w:b/>
          <w:kern w:val="0"/>
          <w:szCs w:val="21"/>
        </w:rPr>
        <w:t>二、</w:t>
      </w:r>
      <w:r>
        <w:rPr>
          <w:rFonts w:asciiTheme="minorHAnsi" w:hAnsiTheme="minorHAnsi" w:cs="Calibri" w:hint="eastAsia"/>
          <w:b/>
          <w:szCs w:val="21"/>
        </w:rPr>
        <w:t>特色与优势</w:t>
      </w:r>
    </w:p>
    <w:p w:rsidR="00192421" w:rsidRDefault="006C7EFC">
      <w:pPr>
        <w:pStyle w:val="af"/>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【体验北美纯正英语课</w:t>
      </w:r>
      <w:r>
        <w:rPr>
          <w:rFonts w:asciiTheme="minorHAnsi" w:hAnsiTheme="minorHAnsi" w:cs="Calibri" w:hint="eastAsia"/>
          <w:szCs w:val="21"/>
        </w:rPr>
        <w:t>程】参加加拿大名校的优质语言课程以及学术英语课程，每周</w:t>
      </w:r>
      <w:r>
        <w:rPr>
          <w:rFonts w:asciiTheme="minorHAnsi" w:hAnsiTheme="minorHAnsi" w:cs="Calibri" w:hint="eastAsia"/>
          <w:szCs w:val="21"/>
        </w:rPr>
        <w:t>20</w:t>
      </w:r>
      <w:r>
        <w:rPr>
          <w:rFonts w:asciiTheme="minorHAnsi" w:hAnsiTheme="minorHAnsi" w:cs="Calibri" w:hint="eastAsia"/>
          <w:szCs w:val="21"/>
        </w:rPr>
        <w:t>小时强化学习，有效提升语言技巧；</w:t>
      </w:r>
    </w:p>
    <w:p w:rsidR="00192421" w:rsidRDefault="006C7EFC">
      <w:pPr>
        <w:pStyle w:val="af"/>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【多伦多大学成绩单和学习证书】获得多伦多大学出具的正式成绩单及学习证明，为个人履历添砖加瓦；</w:t>
      </w:r>
    </w:p>
    <w:p w:rsidR="00192421" w:rsidRDefault="006C7EFC">
      <w:pPr>
        <w:pStyle w:val="af"/>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lastRenderedPageBreak/>
        <w:t>【和国际学生一起上课，结交各国好友】与来自其它国家的学生共同学习、提高跨文化沟通技能，收获知识与友谊；</w:t>
      </w:r>
    </w:p>
    <w:p w:rsidR="00192421" w:rsidRDefault="006C7EFC">
      <w:pPr>
        <w:pStyle w:val="af"/>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【尽享校园设施与资源】</w:t>
      </w:r>
      <w:r>
        <w:rPr>
          <w:rFonts w:asciiTheme="minorHAnsi" w:hAnsiTheme="minorHAnsi" w:cs="Calibri" w:hint="eastAsia"/>
          <w:szCs w:val="21"/>
        </w:rPr>
        <w:t xml:space="preserve"> </w:t>
      </w:r>
      <w:r>
        <w:rPr>
          <w:rFonts w:asciiTheme="minorHAnsi" w:hAnsiTheme="minorHAnsi" w:cs="Calibri" w:hint="eastAsia"/>
          <w:szCs w:val="21"/>
        </w:rPr>
        <w:t>获得多伦多大学学生证，</w:t>
      </w:r>
      <w:r>
        <w:rPr>
          <w:rFonts w:asciiTheme="minorHAnsi" w:eastAsiaTheme="majorEastAsia" w:hAnsiTheme="minorHAnsi" w:cstheme="minorHAnsi" w:hint="eastAsia"/>
          <w:szCs w:val="21"/>
        </w:rPr>
        <w:t>按校方规定充分享受各类校园设施与教育资源</w:t>
      </w:r>
      <w:r>
        <w:rPr>
          <w:rFonts w:asciiTheme="minorHAnsi" w:hAnsiTheme="minorHAnsi" w:cs="Calibri" w:hint="eastAsia"/>
          <w:szCs w:val="21"/>
        </w:rPr>
        <w:t>；</w:t>
      </w:r>
    </w:p>
    <w:p w:rsidR="00192421" w:rsidRDefault="006C7EFC">
      <w:pPr>
        <w:pStyle w:val="af"/>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【丰富的文化活动体验】丰富多彩的加拿大文化体验，</w:t>
      </w:r>
      <w:r>
        <w:rPr>
          <w:rFonts w:asciiTheme="minorHAnsi" w:eastAsiaTheme="majorEastAsia" w:hAnsiTheme="minorHAnsi" w:cstheme="minorHAnsi" w:hint="eastAsia"/>
          <w:szCs w:val="21"/>
        </w:rPr>
        <w:t>游览尼亚加拉瀑布、参观博物馆、参加各类体育活动</w:t>
      </w:r>
      <w:r>
        <w:rPr>
          <w:rFonts w:asciiTheme="minorHAnsi" w:hAnsiTheme="minorHAnsi" w:cs="Calibri" w:hint="eastAsia"/>
          <w:szCs w:val="21"/>
        </w:rPr>
        <w:t>等。</w:t>
      </w:r>
    </w:p>
    <w:p w:rsidR="00192421" w:rsidRDefault="00192421">
      <w:pPr>
        <w:widowControl/>
        <w:spacing w:line="360" w:lineRule="auto"/>
        <w:jc w:val="left"/>
        <w:rPr>
          <w:rFonts w:asciiTheme="minorHAnsi" w:hAnsiTheme="minorHAnsi" w:cs="Calibri"/>
          <w:b/>
          <w:szCs w:val="21"/>
        </w:rPr>
      </w:pPr>
    </w:p>
    <w:p w:rsidR="00192421" w:rsidRDefault="006C7EFC">
      <w:pPr>
        <w:widowControl/>
        <w:spacing w:line="360" w:lineRule="auto"/>
        <w:jc w:val="left"/>
        <w:rPr>
          <w:rFonts w:asciiTheme="minorHAnsi" w:hAnsiTheme="minorHAnsi" w:cs="Calibri"/>
          <w:b/>
          <w:szCs w:val="21"/>
        </w:rPr>
      </w:pPr>
      <w:r>
        <w:rPr>
          <w:rFonts w:asciiTheme="minorHAnsi" w:hAnsiTheme="minorHAnsi" w:cs="Calibri" w:hint="eastAsia"/>
          <w:b/>
          <w:szCs w:val="21"/>
        </w:rPr>
        <w:t>三、多伦多大学简介</w:t>
      </w:r>
    </w:p>
    <w:p w:rsidR="00192421" w:rsidRDefault="006C7EFC">
      <w:pPr>
        <w:widowControl/>
        <w:numPr>
          <w:ilvl w:val="0"/>
          <w:numId w:val="2"/>
        </w:numPr>
        <w:spacing w:line="360" w:lineRule="auto"/>
        <w:jc w:val="left"/>
        <w:rPr>
          <w:rFonts w:asciiTheme="minorHAnsi" w:eastAsiaTheme="majorEastAsia" w:hAnsiTheme="minorHAnsi" w:cstheme="minorHAnsi"/>
          <w:szCs w:val="21"/>
        </w:rPr>
      </w:pPr>
      <w:r>
        <w:rPr>
          <w:rFonts w:asciiTheme="minorHAnsi" w:hAnsiTheme="minorHAnsi" w:cs="Arial"/>
          <w:color w:val="333333"/>
          <w:kern w:val="0"/>
          <w:szCs w:val="21"/>
        </w:rPr>
        <w:t>始建于</w:t>
      </w:r>
      <w:r>
        <w:rPr>
          <w:rFonts w:asciiTheme="minorHAnsi" w:hAnsiTheme="minorHAnsi" w:cs="Arial"/>
          <w:color w:val="333333"/>
          <w:kern w:val="0"/>
          <w:szCs w:val="21"/>
        </w:rPr>
        <w:t>1827</w:t>
      </w:r>
      <w:r>
        <w:rPr>
          <w:rFonts w:asciiTheme="minorHAnsi" w:hAnsiTheme="minorHAnsi" w:cs="Arial"/>
          <w:color w:val="333333"/>
          <w:kern w:val="0"/>
          <w:szCs w:val="21"/>
        </w:rPr>
        <w:t>年，加拿大顶尖学府，也是世界范围享有盛誉的</w:t>
      </w:r>
      <w:r>
        <w:rPr>
          <w:rFonts w:asciiTheme="minorHAnsi" w:hAnsiTheme="minorHAnsi" w:cs="Arial"/>
          <w:bCs/>
          <w:color w:val="333333"/>
          <w:kern w:val="0"/>
          <w:szCs w:val="21"/>
        </w:rPr>
        <w:t>公立研究性大学</w:t>
      </w:r>
      <w:r>
        <w:rPr>
          <w:rFonts w:asciiTheme="minorHAnsi" w:hAnsiTheme="minorHAnsi" w:cs="Arial" w:hint="eastAsia"/>
          <w:color w:val="333333"/>
          <w:kern w:val="0"/>
          <w:szCs w:val="21"/>
        </w:rPr>
        <w:t>；</w:t>
      </w:r>
    </w:p>
    <w:p w:rsidR="00192421" w:rsidRDefault="006C7EFC">
      <w:pPr>
        <w:widowControl/>
        <w:numPr>
          <w:ilvl w:val="0"/>
          <w:numId w:val="2"/>
        </w:numPr>
        <w:spacing w:line="360" w:lineRule="auto"/>
        <w:jc w:val="left"/>
        <w:rPr>
          <w:rFonts w:asciiTheme="minorHAnsi" w:eastAsiaTheme="majorEastAsia" w:hAnsiTheme="minorHAnsi" w:cstheme="minorHAnsi"/>
          <w:szCs w:val="21"/>
        </w:rPr>
      </w:pPr>
      <w:r>
        <w:rPr>
          <w:rFonts w:asciiTheme="minorHAnsi" w:hAnsiTheme="minorHAnsi"/>
        </w:rPr>
        <w:t>201</w:t>
      </w:r>
      <w:r>
        <w:rPr>
          <w:rFonts w:asciiTheme="minorHAnsi" w:hAnsiTheme="minorHAnsi" w:hint="eastAsia"/>
        </w:rPr>
        <w:t>9</w:t>
      </w:r>
      <w:r>
        <w:rPr>
          <w:rFonts w:asciiTheme="minorHAnsi" w:hAnsiTheme="minorHAnsi"/>
        </w:rPr>
        <w:t>年《美国新闻与世界报道》全球大学综合排名第</w:t>
      </w:r>
      <w:r>
        <w:rPr>
          <w:rFonts w:asciiTheme="minorHAnsi" w:hAnsiTheme="minorHAnsi"/>
        </w:rPr>
        <w:t>2</w:t>
      </w:r>
      <w:r>
        <w:rPr>
          <w:rFonts w:asciiTheme="minorHAnsi" w:hAnsiTheme="minorHAnsi" w:hint="eastAsia"/>
        </w:rPr>
        <w:t>0</w:t>
      </w:r>
      <w:r>
        <w:rPr>
          <w:rFonts w:asciiTheme="minorHAnsi" w:hAnsiTheme="minorHAnsi" w:hint="eastAsia"/>
        </w:rPr>
        <w:t>；</w:t>
      </w:r>
      <w:r>
        <w:rPr>
          <w:rFonts w:asciiTheme="minorHAnsi" w:hAnsiTheme="minorHAnsi" w:hint="eastAsia"/>
        </w:rPr>
        <w:t>2019</w:t>
      </w:r>
      <w:r>
        <w:rPr>
          <w:rFonts w:asciiTheme="minorHAnsi" w:hAnsiTheme="minorHAnsi" w:hint="eastAsia"/>
        </w:rPr>
        <w:t>年</w:t>
      </w:r>
      <w:r>
        <w:rPr>
          <w:rFonts w:asciiTheme="minorHAnsi" w:hAnsiTheme="minorHAnsi" w:hint="eastAsia"/>
        </w:rPr>
        <w:t>Times</w:t>
      </w:r>
      <w:r>
        <w:rPr>
          <w:rFonts w:asciiTheme="minorHAnsi" w:hAnsiTheme="minorHAnsi" w:hint="eastAsia"/>
        </w:rPr>
        <w:t>高等教育世界大学综合排名</w:t>
      </w:r>
      <w:r>
        <w:rPr>
          <w:rFonts w:asciiTheme="minorHAnsi" w:hAnsiTheme="minorHAnsi"/>
        </w:rPr>
        <w:t>第</w:t>
      </w:r>
      <w:r>
        <w:rPr>
          <w:rFonts w:asciiTheme="minorHAnsi" w:hAnsiTheme="minorHAnsi" w:hint="eastAsia"/>
        </w:rPr>
        <w:t>21</w:t>
      </w:r>
      <w:r>
        <w:rPr>
          <w:rFonts w:asciiTheme="minorHAnsi" w:hAnsiTheme="minorHAnsi"/>
        </w:rPr>
        <w:t>位</w:t>
      </w:r>
      <w:r>
        <w:rPr>
          <w:rFonts w:asciiTheme="minorHAnsi" w:hAnsiTheme="minorHAnsi" w:hint="eastAsia"/>
        </w:rPr>
        <w:t>。</w:t>
      </w:r>
      <w:r>
        <w:rPr>
          <w:rFonts w:asciiTheme="minorHAnsi" w:hAnsiTheme="minorHAnsi"/>
        </w:rPr>
        <w:t>同时，该校也是</w:t>
      </w:r>
      <w:r>
        <w:rPr>
          <w:rFonts w:asciiTheme="minorHAnsi" w:hAnsiTheme="minorHAnsi" w:cs="Arial"/>
          <w:color w:val="333333"/>
          <w:kern w:val="0"/>
        </w:rPr>
        <w:t>美国大学协会</w:t>
      </w:r>
      <w:r>
        <w:rPr>
          <w:rFonts w:asciiTheme="minorHAnsi" w:hAnsiTheme="minorHAnsi" w:cs="Arial"/>
          <w:color w:val="333333"/>
          <w:kern w:val="0"/>
          <w:szCs w:val="21"/>
        </w:rPr>
        <w:t>（北美大学联盟）中仅有的两所非美国学府之一。</w:t>
      </w:r>
    </w:p>
    <w:p w:rsidR="00192421" w:rsidRDefault="006C7EFC">
      <w:pPr>
        <w:pStyle w:val="af"/>
        <w:widowControl/>
        <w:numPr>
          <w:ilvl w:val="0"/>
          <w:numId w:val="2"/>
        </w:numPr>
        <w:spacing w:line="360" w:lineRule="auto"/>
        <w:ind w:firstLineChars="0"/>
        <w:jc w:val="left"/>
        <w:rPr>
          <w:rFonts w:asciiTheme="minorHAnsi" w:hAnsiTheme="minorHAnsi" w:cs="Calibri"/>
          <w:b/>
          <w:szCs w:val="21"/>
        </w:rPr>
      </w:pPr>
      <w:r>
        <w:rPr>
          <w:rFonts w:asciiTheme="minorHAnsi" w:hAnsiTheme="minorHAnsi" w:cs="Arial" w:hint="eastAsia"/>
          <w:color w:val="333333"/>
          <w:kern w:val="0"/>
          <w:szCs w:val="21"/>
        </w:rPr>
        <w:t>位于多伦多，是</w:t>
      </w:r>
      <w:r>
        <w:rPr>
          <w:rFonts w:ascii="Arial" w:hAnsi="Arial" w:cs="Arial" w:hint="eastAsia"/>
          <w:color w:val="333333"/>
          <w:kern w:val="0"/>
          <w:szCs w:val="21"/>
        </w:rPr>
        <w:t>加拿大第一大城市与北美第四大城市，也是世界著名的最多元化、最安全宜居的国际化大都市，拥有怡人的环境和高品质的生活。</w:t>
      </w:r>
    </w:p>
    <w:p w:rsidR="00192421" w:rsidRDefault="00192421">
      <w:pPr>
        <w:pStyle w:val="af"/>
        <w:widowControl/>
        <w:spacing w:line="360" w:lineRule="auto"/>
        <w:ind w:left="840" w:firstLineChars="0" w:firstLine="0"/>
        <w:jc w:val="left"/>
        <w:rPr>
          <w:rFonts w:asciiTheme="minorHAnsi" w:hAnsiTheme="minorHAnsi" w:cs="Calibri"/>
          <w:b/>
          <w:szCs w:val="21"/>
        </w:rPr>
      </w:pPr>
    </w:p>
    <w:p w:rsidR="00192421" w:rsidRDefault="006C7EFC">
      <w:pPr>
        <w:widowControl/>
        <w:spacing w:line="360" w:lineRule="auto"/>
        <w:jc w:val="left"/>
        <w:rPr>
          <w:rFonts w:asciiTheme="minorHAnsi" w:hAnsiTheme="minorHAnsi" w:cs="Calibri"/>
          <w:b/>
          <w:szCs w:val="21"/>
        </w:rPr>
      </w:pPr>
      <w:r>
        <w:rPr>
          <w:rFonts w:asciiTheme="minorHAnsi" w:hAnsiTheme="minorHAnsi" w:cs="Calibri" w:hint="eastAsia"/>
          <w:b/>
          <w:szCs w:val="21"/>
        </w:rPr>
        <w:t>四、项目详情</w:t>
      </w:r>
    </w:p>
    <w:p w:rsidR="00192421" w:rsidRDefault="006C7EFC">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rsidR="00192421" w:rsidRDefault="006C7EFC">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2020</w:t>
      </w:r>
      <w:r>
        <w:rPr>
          <w:rFonts w:asciiTheme="minorHAnsi" w:eastAsiaTheme="majorEastAsia" w:hAnsiTheme="minorHAnsi" w:cstheme="minorHAnsi"/>
          <w:szCs w:val="21"/>
        </w:rPr>
        <w:t>年</w:t>
      </w:r>
      <w:r>
        <w:rPr>
          <w:rFonts w:asciiTheme="minorHAnsi" w:eastAsiaTheme="majorEastAsia" w:hAnsiTheme="minorHAnsi" w:cstheme="minorHAnsi" w:hint="eastAsia"/>
          <w:szCs w:val="21"/>
        </w:rPr>
        <w:t>3</w:t>
      </w:r>
      <w:r>
        <w:rPr>
          <w:rFonts w:asciiTheme="minorHAnsi" w:eastAsiaTheme="majorEastAsia" w:hAnsiTheme="minorHAnsi" w:cstheme="minorHAnsi"/>
          <w:szCs w:val="21"/>
        </w:rPr>
        <w:t>月</w:t>
      </w:r>
      <w:r>
        <w:rPr>
          <w:rFonts w:asciiTheme="minorHAnsi" w:eastAsiaTheme="majorEastAsia" w:hAnsiTheme="minorHAnsi" w:cstheme="minorHAnsi" w:hint="eastAsia"/>
          <w:szCs w:val="21"/>
        </w:rPr>
        <w:t>9</w:t>
      </w:r>
      <w:r>
        <w:rPr>
          <w:rFonts w:asciiTheme="minorHAnsi" w:eastAsiaTheme="majorEastAsia" w:hAnsiTheme="minorHAnsi" w:cstheme="minorHAnsi"/>
          <w:szCs w:val="21"/>
        </w:rPr>
        <w:t>日</w:t>
      </w:r>
      <w:r>
        <w:rPr>
          <w:rFonts w:asciiTheme="minorHAnsi" w:eastAsiaTheme="majorEastAsia" w:hAnsiTheme="minorHAnsi" w:cstheme="minorHAnsi"/>
          <w:szCs w:val="21"/>
        </w:rPr>
        <w:t xml:space="preserve"> – </w:t>
      </w:r>
      <w:r>
        <w:rPr>
          <w:rFonts w:asciiTheme="minorHAnsi" w:eastAsiaTheme="majorEastAsia" w:hAnsiTheme="minorHAnsi" w:cstheme="minorHAnsi" w:hint="eastAsia"/>
          <w:szCs w:val="21"/>
        </w:rPr>
        <w:t>6</w:t>
      </w:r>
      <w:r>
        <w:rPr>
          <w:rFonts w:asciiTheme="minorHAnsi" w:eastAsiaTheme="majorEastAsia" w:hAnsiTheme="minorHAnsi" w:cstheme="minorHAnsi"/>
          <w:szCs w:val="21"/>
        </w:rPr>
        <w:t>月</w:t>
      </w:r>
      <w:r>
        <w:rPr>
          <w:rFonts w:asciiTheme="minorHAnsi" w:eastAsiaTheme="majorEastAsia" w:hAnsiTheme="minorHAnsi" w:cstheme="minorHAnsi" w:hint="eastAsia"/>
          <w:szCs w:val="21"/>
        </w:rPr>
        <w:t>26</w:t>
      </w:r>
      <w:r>
        <w:rPr>
          <w:rFonts w:asciiTheme="minorHAnsi" w:eastAsiaTheme="majorEastAsia" w:hAnsiTheme="minorHAnsi" w:cstheme="minorHAnsi"/>
          <w:szCs w:val="21"/>
        </w:rPr>
        <w:t>日</w:t>
      </w:r>
    </w:p>
    <w:p w:rsidR="00192421" w:rsidRDefault="006C7EFC">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rsidR="00192421" w:rsidRDefault="006C7EF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项目共分为两个阶段：</w:t>
      </w:r>
    </w:p>
    <w:p w:rsidR="00192421" w:rsidRDefault="006C7EFC">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u w:val="single"/>
        </w:rPr>
        <w:t>第一阶段：</w:t>
      </w:r>
      <w:r>
        <w:rPr>
          <w:rFonts w:asciiTheme="minorHAnsi" w:eastAsiaTheme="majorEastAsia" w:hAnsiTheme="minorHAnsi" w:cstheme="minorHAnsi" w:hint="eastAsia"/>
          <w:szCs w:val="21"/>
          <w:u w:val="single"/>
        </w:rPr>
        <w:t>2020</w:t>
      </w:r>
      <w:r>
        <w:rPr>
          <w:rFonts w:asciiTheme="minorHAnsi" w:eastAsiaTheme="majorEastAsia" w:hAnsiTheme="minorHAnsi" w:cstheme="minorHAnsi" w:hint="eastAsia"/>
          <w:szCs w:val="21"/>
          <w:u w:val="single"/>
        </w:rPr>
        <w:t>年</w:t>
      </w:r>
      <w:r>
        <w:rPr>
          <w:rFonts w:asciiTheme="minorHAnsi" w:eastAsiaTheme="majorEastAsia" w:hAnsiTheme="minorHAnsi" w:cstheme="minorHAnsi" w:hint="eastAsia"/>
          <w:szCs w:val="21"/>
          <w:u w:val="single"/>
        </w:rPr>
        <w:t>3</w:t>
      </w:r>
      <w:r>
        <w:rPr>
          <w:rFonts w:asciiTheme="minorHAnsi" w:eastAsiaTheme="majorEastAsia" w:hAnsiTheme="minorHAnsi" w:cstheme="minorHAnsi" w:hint="eastAsia"/>
          <w:szCs w:val="21"/>
          <w:u w:val="single"/>
        </w:rPr>
        <w:t>月</w:t>
      </w:r>
      <w:r>
        <w:rPr>
          <w:rFonts w:asciiTheme="minorHAnsi" w:eastAsiaTheme="majorEastAsia" w:hAnsiTheme="minorHAnsi" w:cstheme="minorHAnsi" w:hint="eastAsia"/>
          <w:szCs w:val="21"/>
          <w:u w:val="single"/>
        </w:rPr>
        <w:t>9</w:t>
      </w:r>
      <w:r>
        <w:rPr>
          <w:rFonts w:asciiTheme="minorHAnsi" w:eastAsiaTheme="majorEastAsia" w:hAnsiTheme="minorHAnsi" w:cstheme="minorHAnsi" w:hint="eastAsia"/>
          <w:szCs w:val="21"/>
          <w:u w:val="single"/>
        </w:rPr>
        <w:t>日</w:t>
      </w:r>
      <w:r>
        <w:rPr>
          <w:rFonts w:asciiTheme="minorHAnsi" w:eastAsiaTheme="majorEastAsia" w:hAnsiTheme="minorHAnsi" w:cstheme="minorHAnsi" w:hint="eastAsia"/>
          <w:szCs w:val="21"/>
          <w:u w:val="single"/>
        </w:rPr>
        <w:t xml:space="preserve"> </w:t>
      </w:r>
      <w:r>
        <w:rPr>
          <w:rFonts w:asciiTheme="minorHAnsi" w:eastAsiaTheme="majorEastAsia" w:hAnsiTheme="minorHAnsi" w:cstheme="minorHAnsi"/>
          <w:szCs w:val="21"/>
          <w:u w:val="single"/>
        </w:rPr>
        <w:t>–</w:t>
      </w:r>
      <w:r>
        <w:rPr>
          <w:rFonts w:asciiTheme="minorHAnsi" w:eastAsiaTheme="majorEastAsia" w:hAnsiTheme="minorHAnsi" w:cstheme="minorHAnsi" w:hint="eastAsia"/>
          <w:szCs w:val="21"/>
          <w:u w:val="single"/>
        </w:rPr>
        <w:t xml:space="preserve"> 4</w:t>
      </w:r>
      <w:r>
        <w:rPr>
          <w:rFonts w:asciiTheme="minorHAnsi" w:eastAsiaTheme="majorEastAsia" w:hAnsiTheme="minorHAnsi" w:cstheme="minorHAnsi" w:hint="eastAsia"/>
          <w:szCs w:val="21"/>
          <w:u w:val="single"/>
        </w:rPr>
        <w:t>月</w:t>
      </w:r>
      <w:r>
        <w:rPr>
          <w:rFonts w:asciiTheme="minorHAnsi" w:eastAsiaTheme="majorEastAsia" w:hAnsiTheme="minorHAnsi" w:cstheme="minorHAnsi" w:hint="eastAsia"/>
          <w:szCs w:val="21"/>
          <w:u w:val="single"/>
        </w:rPr>
        <w:t>3</w:t>
      </w:r>
      <w:r>
        <w:rPr>
          <w:rFonts w:asciiTheme="minorHAnsi" w:eastAsiaTheme="majorEastAsia" w:hAnsiTheme="minorHAnsi" w:cstheme="minorHAnsi" w:hint="eastAsia"/>
          <w:szCs w:val="21"/>
          <w:u w:val="single"/>
        </w:rPr>
        <w:t>日</w:t>
      </w:r>
      <w:r>
        <w:rPr>
          <w:rFonts w:asciiTheme="minorHAnsi" w:eastAsiaTheme="majorEastAsia" w:hAnsiTheme="minorHAnsi" w:cstheme="minorHAnsi" w:hint="eastAsia"/>
          <w:szCs w:val="21"/>
        </w:rPr>
        <w:t>，学生将首先参加为期四周的预备课程</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“高效沟通英语”课程或“商务沟通英语”</w:t>
      </w:r>
    </w:p>
    <w:p w:rsidR="00192421" w:rsidRDefault="006C7EF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“高效沟通英语”课程旨在提升学生的日常英语沟通能力，适合从初级到高级各级别的学生，每周约</w:t>
      </w:r>
      <w:r>
        <w:rPr>
          <w:rFonts w:asciiTheme="minorHAnsi" w:eastAsiaTheme="majorEastAsia" w:hAnsiTheme="minorHAnsi" w:cstheme="minorHAnsi" w:hint="eastAsia"/>
          <w:szCs w:val="21"/>
        </w:rPr>
        <w:t>20</w:t>
      </w:r>
      <w:r>
        <w:rPr>
          <w:rFonts w:asciiTheme="minorHAnsi" w:eastAsiaTheme="majorEastAsia" w:hAnsiTheme="minorHAnsi" w:cstheme="minorHAnsi" w:hint="eastAsia"/>
          <w:szCs w:val="21"/>
        </w:rPr>
        <w:t>学时，主要内容包括改进口语表达、扩展词汇储备、提高听力理解、了解加拿大与北美文化、与来自各地的学生进行交流互动等。通过参加项目，学生将建立有效使用英语沟通的自信，尤其是提高听说技巧。</w:t>
      </w:r>
    </w:p>
    <w:p w:rsidR="00192421" w:rsidRDefault="006C7EFC">
      <w:pPr>
        <w:spacing w:line="360" w:lineRule="auto"/>
        <w:ind w:firstLineChars="200" w:firstLine="420"/>
        <w:rPr>
          <w:rFonts w:asciiTheme="minorHAnsi" w:hAnsiTheme="minorHAnsi" w:cs="Calibri"/>
          <w:sz w:val="22"/>
          <w:szCs w:val="22"/>
        </w:rPr>
      </w:pPr>
      <w:r>
        <w:rPr>
          <w:rFonts w:asciiTheme="minorHAnsi" w:eastAsiaTheme="majorEastAsia" w:hAnsiTheme="minorHAnsi" w:cstheme="minorHAnsi" w:hint="eastAsia"/>
          <w:szCs w:val="21"/>
        </w:rPr>
        <w:t>“商务沟通英语”课程旨在提升商务情景中有效使用英语所需的技能，适合中级至高级的学生。通过完成学习任务和模拟的国际商务环境，学生能够提高商务英语听说读写技巧，</w:t>
      </w:r>
      <w:r>
        <w:rPr>
          <w:rFonts w:asciiTheme="minorHAnsi" w:eastAsiaTheme="majorEastAsia" w:hAnsiTheme="minorHAnsi" w:cstheme="minorHAnsi" w:hint="eastAsia"/>
          <w:szCs w:val="21"/>
        </w:rPr>
        <w:lastRenderedPageBreak/>
        <w:t>从而收获职业英语运用的自信。</w:t>
      </w:r>
    </w:p>
    <w:p w:rsidR="00192421" w:rsidRDefault="006C7EFC">
      <w:pPr>
        <w:spacing w:line="360" w:lineRule="auto"/>
        <w:ind w:leftChars="200" w:left="420"/>
        <w:rPr>
          <w:rFonts w:asciiTheme="minorHAnsi" w:hAnsiTheme="minorHAnsi" w:cs="Calibri"/>
          <w:sz w:val="22"/>
          <w:szCs w:val="22"/>
        </w:rPr>
      </w:pPr>
      <w:r>
        <w:rPr>
          <w:rFonts w:asciiTheme="minorHAnsi" w:eastAsiaTheme="majorEastAsia" w:hAnsiTheme="minorHAnsi" w:cstheme="minorHAnsi" w:hint="eastAsia"/>
          <w:szCs w:val="21"/>
        </w:rPr>
        <w:t>课程均为小班授课，</w:t>
      </w:r>
      <w:r>
        <w:rPr>
          <w:rFonts w:asciiTheme="minorHAnsi" w:eastAsiaTheme="majorEastAsia" w:hAnsiTheme="minorHAnsi" w:cstheme="minorHAnsi"/>
          <w:szCs w:val="21"/>
        </w:rPr>
        <w:t>参加项目的学生将</w:t>
      </w:r>
      <w:r>
        <w:rPr>
          <w:rFonts w:asciiTheme="minorHAnsi" w:hAnsiTheme="minorHAnsi" w:cs="Calibri"/>
          <w:sz w:val="22"/>
          <w:szCs w:val="22"/>
        </w:rPr>
        <w:t>在入学时语言测试</w:t>
      </w:r>
      <w:r>
        <w:rPr>
          <w:rFonts w:asciiTheme="minorHAnsi" w:hAnsiTheme="minorHAnsi" w:cs="Calibri"/>
          <w:sz w:val="22"/>
          <w:szCs w:val="22"/>
        </w:rPr>
        <w:t>，根</w:t>
      </w:r>
      <w:r>
        <w:rPr>
          <w:rFonts w:asciiTheme="minorHAnsi" w:hAnsiTheme="minorHAnsi" w:cs="Calibri"/>
          <w:sz w:val="22"/>
          <w:szCs w:val="22"/>
        </w:rPr>
        <w:t>据测试结果进行</w:t>
      </w:r>
      <w:r>
        <w:rPr>
          <w:rFonts w:asciiTheme="minorHAnsi" w:hAnsiTheme="minorHAnsi" w:cs="Calibri" w:hint="eastAsia"/>
          <w:sz w:val="22"/>
          <w:szCs w:val="22"/>
        </w:rPr>
        <w:t>分级。</w:t>
      </w:r>
    </w:p>
    <w:p w:rsidR="00192421" w:rsidRDefault="00192421">
      <w:pPr>
        <w:spacing w:line="360" w:lineRule="auto"/>
        <w:ind w:firstLineChars="200" w:firstLine="420"/>
        <w:rPr>
          <w:rFonts w:asciiTheme="minorHAnsi" w:hAnsiTheme="minorHAnsi" w:cs="Calibri"/>
          <w:szCs w:val="21"/>
          <w:u w:val="single"/>
        </w:rPr>
      </w:pPr>
    </w:p>
    <w:p w:rsidR="00192421" w:rsidRDefault="006C7EFC">
      <w:pPr>
        <w:spacing w:line="360" w:lineRule="auto"/>
        <w:ind w:firstLineChars="200" w:firstLine="420"/>
        <w:rPr>
          <w:rFonts w:asciiTheme="minorHAnsi" w:hAnsiTheme="minorHAnsi" w:cs="Calibri"/>
          <w:szCs w:val="21"/>
        </w:rPr>
      </w:pPr>
      <w:r>
        <w:rPr>
          <w:rFonts w:asciiTheme="minorHAnsi" w:hAnsiTheme="minorHAnsi" w:cs="Calibri" w:hint="eastAsia"/>
          <w:szCs w:val="21"/>
          <w:u w:val="single"/>
        </w:rPr>
        <w:t>第二阶段：</w:t>
      </w:r>
      <w:r>
        <w:rPr>
          <w:rFonts w:asciiTheme="minorHAnsi" w:hAnsiTheme="minorHAnsi" w:cs="Calibri" w:hint="eastAsia"/>
          <w:szCs w:val="21"/>
          <w:u w:val="single"/>
        </w:rPr>
        <w:t>2020</w:t>
      </w:r>
      <w:r>
        <w:rPr>
          <w:rFonts w:asciiTheme="minorHAnsi" w:hAnsiTheme="minorHAnsi" w:cs="Calibri" w:hint="eastAsia"/>
          <w:szCs w:val="21"/>
          <w:u w:val="single"/>
        </w:rPr>
        <w:t>年</w:t>
      </w:r>
      <w:r>
        <w:rPr>
          <w:rFonts w:asciiTheme="minorHAnsi" w:hAnsiTheme="minorHAnsi" w:cs="Calibri" w:hint="eastAsia"/>
          <w:szCs w:val="21"/>
          <w:u w:val="single"/>
        </w:rPr>
        <w:t>4</w:t>
      </w:r>
      <w:r>
        <w:rPr>
          <w:rFonts w:asciiTheme="minorHAnsi" w:hAnsiTheme="minorHAnsi" w:cs="Calibri" w:hint="eastAsia"/>
          <w:szCs w:val="21"/>
          <w:u w:val="single"/>
        </w:rPr>
        <w:t>月</w:t>
      </w:r>
      <w:r>
        <w:rPr>
          <w:rFonts w:asciiTheme="minorHAnsi" w:hAnsiTheme="minorHAnsi" w:cs="Calibri" w:hint="eastAsia"/>
          <w:szCs w:val="21"/>
          <w:u w:val="single"/>
        </w:rPr>
        <w:t>6</w:t>
      </w:r>
      <w:r>
        <w:rPr>
          <w:rFonts w:asciiTheme="minorHAnsi" w:hAnsiTheme="minorHAnsi" w:cs="Calibri" w:hint="eastAsia"/>
          <w:szCs w:val="21"/>
          <w:u w:val="single"/>
        </w:rPr>
        <w:t>日</w:t>
      </w:r>
      <w:r>
        <w:rPr>
          <w:rFonts w:asciiTheme="minorHAnsi" w:hAnsiTheme="minorHAnsi" w:cs="Calibri" w:hint="eastAsia"/>
          <w:szCs w:val="21"/>
          <w:u w:val="single"/>
        </w:rPr>
        <w:t xml:space="preserve"> </w:t>
      </w:r>
      <w:r>
        <w:rPr>
          <w:rFonts w:asciiTheme="minorHAnsi" w:hAnsiTheme="minorHAnsi" w:cs="Calibri"/>
          <w:szCs w:val="21"/>
          <w:u w:val="single"/>
        </w:rPr>
        <w:t>–</w:t>
      </w:r>
      <w:r>
        <w:rPr>
          <w:rFonts w:asciiTheme="minorHAnsi" w:hAnsiTheme="minorHAnsi" w:cs="Calibri" w:hint="eastAsia"/>
          <w:szCs w:val="21"/>
          <w:u w:val="single"/>
        </w:rPr>
        <w:t xml:space="preserve"> 6</w:t>
      </w:r>
      <w:r>
        <w:rPr>
          <w:rFonts w:asciiTheme="minorHAnsi" w:hAnsiTheme="minorHAnsi" w:cs="Calibri" w:hint="eastAsia"/>
          <w:szCs w:val="21"/>
          <w:u w:val="single"/>
        </w:rPr>
        <w:t>月</w:t>
      </w:r>
      <w:r>
        <w:rPr>
          <w:rFonts w:asciiTheme="minorHAnsi" w:hAnsiTheme="minorHAnsi" w:cs="Calibri" w:hint="eastAsia"/>
          <w:szCs w:val="21"/>
          <w:u w:val="single"/>
        </w:rPr>
        <w:t>26</w:t>
      </w:r>
      <w:r>
        <w:rPr>
          <w:rFonts w:asciiTheme="minorHAnsi" w:hAnsiTheme="minorHAnsi" w:cs="Calibri" w:hint="eastAsia"/>
          <w:szCs w:val="21"/>
          <w:u w:val="single"/>
        </w:rPr>
        <w:t>日</w:t>
      </w:r>
      <w:r>
        <w:rPr>
          <w:rFonts w:asciiTheme="minorHAnsi" w:hAnsiTheme="minorHAnsi" w:cs="Calibri" w:hint="eastAsia"/>
          <w:szCs w:val="21"/>
        </w:rPr>
        <w:t>，学生将继续修读为期</w:t>
      </w:r>
      <w:r>
        <w:rPr>
          <w:rFonts w:asciiTheme="minorHAnsi" w:hAnsiTheme="minorHAnsi" w:cs="Calibri" w:hint="eastAsia"/>
          <w:szCs w:val="21"/>
        </w:rPr>
        <w:t>12</w:t>
      </w:r>
      <w:r>
        <w:rPr>
          <w:rFonts w:asciiTheme="minorHAnsi" w:hAnsiTheme="minorHAnsi" w:cs="Calibri" w:hint="eastAsia"/>
          <w:szCs w:val="21"/>
        </w:rPr>
        <w:t>周的主课学术英语课程（</w:t>
      </w:r>
      <w:r>
        <w:rPr>
          <w:rFonts w:asciiTheme="minorHAnsi" w:hAnsiTheme="minorHAnsi" w:cs="Calibri" w:hint="eastAsia"/>
          <w:szCs w:val="21"/>
        </w:rPr>
        <w:t>Academic English</w:t>
      </w:r>
      <w:r>
        <w:rPr>
          <w:rFonts w:asciiTheme="minorHAnsi" w:hAnsiTheme="minorHAnsi" w:cs="Calibri" w:hint="eastAsia"/>
          <w:szCs w:val="21"/>
        </w:rPr>
        <w:t>）</w:t>
      </w:r>
    </w:p>
    <w:p w:rsidR="00192421" w:rsidRDefault="006C7EF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本</w:t>
      </w:r>
      <w:r>
        <w:rPr>
          <w:rFonts w:asciiTheme="minorHAnsi" w:eastAsiaTheme="majorEastAsia" w:hAnsiTheme="minorHAnsi" w:cstheme="minorHAnsi"/>
          <w:szCs w:val="21"/>
        </w:rPr>
        <w:t>课程旨在</w:t>
      </w:r>
      <w:r>
        <w:rPr>
          <w:rFonts w:asciiTheme="minorHAnsi" w:eastAsiaTheme="majorEastAsia" w:hAnsiTheme="minorHAnsi" w:cstheme="minorHAnsi" w:hint="eastAsia"/>
          <w:szCs w:val="21"/>
        </w:rPr>
        <w:t>提升本科生或研究生的英语听说读写综合能力，从而为参与严格的学术研究做好准备。该课程级别分为次中级至高级，每一级课程均为</w:t>
      </w:r>
      <w:r>
        <w:rPr>
          <w:rFonts w:asciiTheme="minorHAnsi" w:eastAsiaTheme="majorEastAsia" w:hAnsiTheme="minorHAnsi" w:cstheme="minorHAnsi" w:hint="eastAsia"/>
          <w:szCs w:val="21"/>
        </w:rPr>
        <w:t>12</w:t>
      </w:r>
      <w:r>
        <w:rPr>
          <w:rFonts w:asciiTheme="minorHAnsi" w:eastAsiaTheme="majorEastAsia" w:hAnsiTheme="minorHAnsi" w:cstheme="minorHAnsi" w:hint="eastAsia"/>
          <w:szCs w:val="21"/>
        </w:rPr>
        <w:t>周，每周</w:t>
      </w:r>
      <w:r>
        <w:rPr>
          <w:rFonts w:asciiTheme="minorHAnsi" w:eastAsiaTheme="majorEastAsia" w:hAnsiTheme="minorHAnsi" w:cstheme="minorHAnsi" w:hint="eastAsia"/>
          <w:szCs w:val="21"/>
        </w:rPr>
        <w:t>20</w:t>
      </w:r>
      <w:r>
        <w:rPr>
          <w:rFonts w:asciiTheme="minorHAnsi" w:eastAsiaTheme="majorEastAsia" w:hAnsiTheme="minorHAnsi" w:cstheme="minorHAnsi" w:hint="eastAsia"/>
          <w:szCs w:val="21"/>
        </w:rPr>
        <w:t>学时，主要内容包括提升学术沟通与演讲技巧、掌握学术阅读与听力理解技巧、扩展学术词汇运用能力、学习如何围绕复杂的主题进行写作、了解北美的学术文化等。项目每周还会安排一天的真实项目环节，学生需要运用所学的综合技能，在基于项目的学习环境中展开合作。</w:t>
      </w:r>
    </w:p>
    <w:p w:rsidR="00192421" w:rsidRDefault="00192421">
      <w:pPr>
        <w:spacing w:line="360" w:lineRule="auto"/>
        <w:ind w:firstLineChars="200" w:firstLine="420"/>
        <w:rPr>
          <w:rFonts w:asciiTheme="minorHAnsi" w:eastAsiaTheme="majorEastAsia" w:hAnsiTheme="minorHAnsi" w:cstheme="minorHAnsi"/>
          <w:szCs w:val="21"/>
        </w:rPr>
      </w:pPr>
    </w:p>
    <w:p w:rsidR="00192421" w:rsidRDefault="006C7EF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课余时间，参加语言课程的学生还可在文化助理（通常是在校生）的带领下，参加丰富多彩的文化活动，如游览尼亚加拉瀑布、参观博物馆、参加各类体育活动，尽情体验当地文化。</w:t>
      </w:r>
    </w:p>
    <w:p w:rsidR="00192421" w:rsidRDefault="006C7EFC">
      <w:pPr>
        <w:spacing w:line="360" w:lineRule="auto"/>
        <w:ind w:firstLineChars="200" w:firstLine="420"/>
        <w:rPr>
          <w:rFonts w:asciiTheme="minorHAnsi" w:eastAsiaTheme="majorEastAsia" w:hAnsiTheme="minorHAnsi" w:cstheme="minorHAnsi"/>
          <w:szCs w:val="21"/>
        </w:rPr>
      </w:pPr>
      <w:r>
        <w:rPr>
          <w:noProof/>
        </w:rPr>
        <w:drawing>
          <wp:anchor distT="0" distB="0" distL="114300" distR="114300" simplePos="0" relativeHeight="251657216" behindDoc="0" locked="0" layoutInCell="1" allowOverlap="1">
            <wp:simplePos x="0" y="0"/>
            <wp:positionH relativeFrom="column">
              <wp:posOffset>3276600</wp:posOffset>
            </wp:positionH>
            <wp:positionV relativeFrom="paragraph">
              <wp:posOffset>306705</wp:posOffset>
            </wp:positionV>
            <wp:extent cx="2124075" cy="1383030"/>
            <wp:effectExtent l="0" t="0" r="9525" b="762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24075" cy="1383030"/>
                    </a:xfrm>
                    <a:prstGeom prst="rect">
                      <a:avLst/>
                    </a:prstGeom>
                  </pic:spPr>
                </pic:pic>
              </a:graphicData>
            </a:graphic>
          </wp:anchor>
        </w:drawing>
      </w:r>
      <w:r>
        <w:rPr>
          <w:rFonts w:asciiTheme="minorHAnsi" w:eastAsiaTheme="majorEastAsia" w:hAnsiTheme="minorHAnsi" w:cstheme="minorHAnsi"/>
          <w:szCs w:val="21"/>
        </w:rPr>
        <w:br/>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项目学生均可获得多伦多大学正式注册的学生证，凭借学生证可在项目期内，按校方规定使用学校的校园设施与教育资源，包括图书馆、健身房、活动中心等。学生将入住当地的寄宿家庭，能够更加迅速提高自己的语言水平。</w:t>
      </w:r>
    </w:p>
    <w:p w:rsidR="00192421" w:rsidRDefault="00192421">
      <w:pPr>
        <w:spacing w:line="360" w:lineRule="auto"/>
        <w:rPr>
          <w:rFonts w:asciiTheme="minorHAnsi" w:hAnsiTheme="minorHAnsi" w:cs="Calibri"/>
          <w:sz w:val="22"/>
          <w:szCs w:val="22"/>
        </w:rPr>
      </w:pPr>
    </w:p>
    <w:p w:rsidR="00192421" w:rsidRDefault="006C7EFC">
      <w:pPr>
        <w:spacing w:line="360" w:lineRule="auto"/>
        <w:rPr>
          <w:rFonts w:ascii="Calibri" w:hAnsi="Calibri" w:cs="Calibri"/>
        </w:rPr>
      </w:pPr>
      <w:r>
        <w:rPr>
          <w:rFonts w:asciiTheme="minorHAnsi" w:hAnsiTheme="minorHAnsi" w:cs="Calibri"/>
          <w:szCs w:val="21"/>
        </w:rPr>
        <w:t>【</w:t>
      </w:r>
      <w:r>
        <w:rPr>
          <w:rFonts w:asciiTheme="minorHAnsi" w:hAnsiTheme="minorHAnsi" w:cs="Calibri" w:hint="eastAsia"/>
          <w:b/>
          <w:szCs w:val="21"/>
        </w:rPr>
        <w:t>项目证书</w:t>
      </w:r>
      <w:r>
        <w:rPr>
          <w:rFonts w:asciiTheme="minorHAnsi" w:hAnsiTheme="minorHAnsi" w:cs="Calibri"/>
          <w:szCs w:val="21"/>
        </w:rPr>
        <w:t>】</w:t>
      </w:r>
    </w:p>
    <w:p w:rsidR="00192421" w:rsidRDefault="006C7EFC">
      <w:pPr>
        <w:ind w:firstLineChars="200" w:firstLine="420"/>
        <w:rPr>
          <w:rFonts w:ascii="Calibri" w:hAnsi="Calibri" w:cs="Calibri"/>
        </w:rPr>
      </w:pPr>
      <w:r>
        <w:rPr>
          <w:rFonts w:asciiTheme="minorHAnsi" w:eastAsiaTheme="majorEastAsia" w:hAnsiTheme="minorHAnsi" w:cstheme="minorHAnsi" w:hint="eastAsia"/>
          <w:szCs w:val="21"/>
        </w:rPr>
        <w:t>顺利完成所有课程，并通过学术考核的学生，将获得多伦多大学出具的正式成绩单及学习证明。</w:t>
      </w:r>
    </w:p>
    <w:p w:rsidR="00192421" w:rsidRDefault="006C7EFC">
      <w:pPr>
        <w:widowControl/>
        <w:spacing w:line="360" w:lineRule="auto"/>
        <w:ind w:left="840"/>
        <w:jc w:val="left"/>
        <w:rPr>
          <w:rFonts w:asciiTheme="minorHAnsi" w:eastAsiaTheme="majorEastAsia" w:hAnsiTheme="minorHAnsi" w:cstheme="minorHAnsi"/>
          <w:bCs/>
          <w:kern w:val="0"/>
          <w:szCs w:val="21"/>
        </w:rPr>
      </w:pPr>
      <w:r>
        <w:rPr>
          <w:noProof/>
        </w:rPr>
        <w:drawing>
          <wp:anchor distT="0" distB="0" distL="114300" distR="114300" simplePos="0" relativeHeight="251668480" behindDoc="0" locked="0" layoutInCell="1" allowOverlap="1">
            <wp:simplePos x="0" y="0"/>
            <wp:positionH relativeFrom="column">
              <wp:posOffset>47625</wp:posOffset>
            </wp:positionH>
            <wp:positionV relativeFrom="paragraph">
              <wp:posOffset>83820</wp:posOffset>
            </wp:positionV>
            <wp:extent cx="1962150" cy="2523490"/>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62150" cy="2523490"/>
                    </a:xfrm>
                    <a:prstGeom prst="rect">
                      <a:avLst/>
                    </a:prstGeom>
                  </pic:spPr>
                </pic:pic>
              </a:graphicData>
            </a:graphic>
          </wp:anchor>
        </w:drawing>
      </w:r>
    </w:p>
    <w:p w:rsidR="00192421" w:rsidRDefault="00192421">
      <w:pPr>
        <w:widowControl/>
        <w:spacing w:line="360" w:lineRule="auto"/>
        <w:ind w:left="840"/>
        <w:jc w:val="left"/>
        <w:rPr>
          <w:rFonts w:asciiTheme="minorHAnsi" w:eastAsiaTheme="majorEastAsia" w:hAnsiTheme="minorHAnsi" w:cstheme="minorHAnsi"/>
          <w:bCs/>
          <w:kern w:val="0"/>
          <w:szCs w:val="21"/>
        </w:rPr>
      </w:pPr>
    </w:p>
    <w:p w:rsidR="00192421" w:rsidRDefault="00192421">
      <w:pPr>
        <w:widowControl/>
        <w:spacing w:line="360" w:lineRule="auto"/>
        <w:ind w:left="840"/>
        <w:jc w:val="left"/>
        <w:rPr>
          <w:rFonts w:asciiTheme="minorHAnsi" w:eastAsiaTheme="majorEastAsia" w:hAnsiTheme="minorHAnsi" w:cstheme="minorHAnsi"/>
          <w:bCs/>
          <w:kern w:val="0"/>
          <w:szCs w:val="21"/>
        </w:rPr>
      </w:pPr>
    </w:p>
    <w:p w:rsidR="00192421" w:rsidRDefault="00192421">
      <w:pPr>
        <w:widowControl/>
        <w:spacing w:line="360" w:lineRule="auto"/>
        <w:ind w:left="840"/>
        <w:jc w:val="left"/>
        <w:rPr>
          <w:rFonts w:asciiTheme="minorHAnsi" w:eastAsiaTheme="majorEastAsia" w:hAnsiTheme="minorHAnsi" w:cstheme="minorHAnsi"/>
          <w:bCs/>
          <w:kern w:val="0"/>
          <w:szCs w:val="21"/>
        </w:rPr>
      </w:pPr>
    </w:p>
    <w:p w:rsidR="00192421" w:rsidRDefault="00192421">
      <w:pPr>
        <w:widowControl/>
        <w:spacing w:line="360" w:lineRule="auto"/>
        <w:ind w:left="840"/>
        <w:jc w:val="left"/>
        <w:rPr>
          <w:rFonts w:asciiTheme="minorHAnsi" w:eastAsiaTheme="majorEastAsia" w:hAnsiTheme="minorHAnsi" w:cstheme="minorHAnsi"/>
          <w:bCs/>
          <w:kern w:val="0"/>
          <w:szCs w:val="21"/>
        </w:rPr>
      </w:pPr>
    </w:p>
    <w:p w:rsidR="00192421" w:rsidRDefault="006C7EFC" w:rsidP="00A14E0C">
      <w:pPr>
        <w:widowControl/>
        <w:spacing w:line="360" w:lineRule="auto"/>
        <w:jc w:val="left"/>
        <w:rPr>
          <w:rFonts w:asciiTheme="minorHAnsi" w:eastAsiaTheme="majorEastAsia" w:hAnsiTheme="minorHAnsi" w:cstheme="minorHAnsi"/>
          <w:bCs/>
          <w:kern w:val="0"/>
          <w:szCs w:val="21"/>
        </w:rPr>
      </w:pPr>
      <w:bookmarkStart w:id="0" w:name="_GoBack"/>
      <w:bookmarkEnd w:id="0"/>
      <w:r>
        <w:rPr>
          <w:rFonts w:asciiTheme="minorHAnsi" w:eastAsiaTheme="majorEastAsia" w:hAnsiTheme="minorHAnsi" w:cstheme="minorHAnsi" w:hint="eastAsia"/>
          <w:bCs/>
          <w:kern w:val="0"/>
          <w:szCs w:val="21"/>
        </w:rPr>
        <w:lastRenderedPageBreak/>
        <w:t xml:space="preserve"> </w:t>
      </w:r>
      <w:r>
        <w:rPr>
          <w:rFonts w:asciiTheme="minorHAnsi" w:eastAsiaTheme="majorEastAsia" w:hAnsiTheme="minorHAnsi" w:cstheme="minorHAnsi" w:hint="eastAsia"/>
          <w:bCs/>
          <w:kern w:val="0"/>
          <w:szCs w:val="21"/>
        </w:rPr>
        <w:t>图：多大语言课程</w:t>
      </w:r>
      <w:r>
        <w:rPr>
          <w:rFonts w:asciiTheme="minorHAnsi" w:eastAsiaTheme="majorEastAsia" w:hAnsiTheme="minorHAnsi" w:cstheme="minorHAnsi" w:hint="eastAsia"/>
          <w:bCs/>
          <w:kern w:val="0"/>
          <w:szCs w:val="21"/>
        </w:rPr>
        <w:t>项目证书样图</w:t>
      </w:r>
    </w:p>
    <w:p w:rsidR="00192421" w:rsidRDefault="00192421">
      <w:pPr>
        <w:widowControl/>
        <w:spacing w:line="360" w:lineRule="auto"/>
        <w:jc w:val="left"/>
        <w:rPr>
          <w:rFonts w:asciiTheme="minorHAnsi" w:hAnsiTheme="minorHAnsi" w:cs="Calibri"/>
          <w:szCs w:val="21"/>
        </w:rPr>
      </w:pPr>
    </w:p>
    <w:p w:rsidR="00192421" w:rsidRDefault="006C7EFC">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eastAsiaTheme="majorEastAsia" w:hAnsiTheme="minorHAnsi" w:cstheme="minorHAnsi" w:hint="eastAsia"/>
          <w:b/>
          <w:bCs/>
          <w:kern w:val="0"/>
          <w:szCs w:val="21"/>
        </w:rPr>
        <w:t>项目</w:t>
      </w:r>
      <w:r>
        <w:rPr>
          <w:rFonts w:asciiTheme="minorHAnsi" w:eastAsiaTheme="majorEastAsia" w:hAnsiTheme="minorHAnsi" w:cstheme="minorHAnsi"/>
          <w:b/>
          <w:bCs/>
          <w:kern w:val="0"/>
          <w:szCs w:val="21"/>
        </w:rPr>
        <w:t>费用</w:t>
      </w:r>
      <w:r>
        <w:rPr>
          <w:rFonts w:asciiTheme="minorHAnsi" w:hAnsiTheme="minorHAnsi" w:cs="Calibri"/>
          <w:szCs w:val="21"/>
        </w:rPr>
        <w:t>】</w:t>
      </w:r>
    </w:p>
    <w:tbl>
      <w:tblPr>
        <w:tblStyle w:val="ab"/>
        <w:tblW w:w="8522" w:type="dxa"/>
        <w:tblLayout w:type="fixed"/>
        <w:tblLook w:val="04A0" w:firstRow="1" w:lastRow="0" w:firstColumn="1" w:lastColumn="0" w:noHBand="0" w:noVBand="1"/>
      </w:tblPr>
      <w:tblGrid>
        <w:gridCol w:w="1951"/>
        <w:gridCol w:w="6571"/>
      </w:tblGrid>
      <w:tr w:rsidR="00192421">
        <w:trPr>
          <w:trHeight w:val="477"/>
        </w:trPr>
        <w:tc>
          <w:tcPr>
            <w:tcW w:w="1951" w:type="dxa"/>
          </w:tcPr>
          <w:p w:rsidR="00192421" w:rsidRDefault="006C7EF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项目总费用</w:t>
            </w:r>
          </w:p>
        </w:tc>
        <w:tc>
          <w:tcPr>
            <w:tcW w:w="6571" w:type="dxa"/>
          </w:tcPr>
          <w:p w:rsidR="00192421" w:rsidRDefault="006C7EF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约</w:t>
            </w:r>
            <w:r>
              <w:rPr>
                <w:rFonts w:asciiTheme="minorHAnsi" w:eastAsiaTheme="majorEastAsia" w:hAnsiTheme="minorHAnsi" w:cstheme="minorHAnsi" w:hint="eastAsia"/>
                <w:szCs w:val="21"/>
              </w:rPr>
              <w:t>10,270</w:t>
            </w:r>
            <w:r>
              <w:rPr>
                <w:rFonts w:asciiTheme="minorHAnsi" w:eastAsiaTheme="majorEastAsia" w:hAnsiTheme="minorHAnsi" w:cstheme="minorHAnsi" w:hint="eastAsia"/>
                <w:szCs w:val="21"/>
              </w:rPr>
              <w:t>加元（约合人民币</w:t>
            </w:r>
            <w:r>
              <w:rPr>
                <w:rFonts w:asciiTheme="minorHAnsi" w:eastAsiaTheme="majorEastAsia" w:hAnsiTheme="minorHAnsi" w:cstheme="minorHAnsi" w:hint="eastAsia"/>
                <w:szCs w:val="21"/>
              </w:rPr>
              <w:t>5.24</w:t>
            </w:r>
            <w:r>
              <w:rPr>
                <w:rFonts w:asciiTheme="minorHAnsi" w:eastAsiaTheme="majorEastAsia" w:hAnsiTheme="minorHAnsi" w:cstheme="minorHAnsi" w:hint="eastAsia"/>
                <w:szCs w:val="21"/>
              </w:rPr>
              <w:t>万元）</w:t>
            </w:r>
          </w:p>
        </w:tc>
      </w:tr>
      <w:tr w:rsidR="00192421">
        <w:tc>
          <w:tcPr>
            <w:tcW w:w="1951" w:type="dxa"/>
          </w:tcPr>
          <w:p w:rsidR="00192421" w:rsidRDefault="006C7EF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571" w:type="dxa"/>
          </w:tcPr>
          <w:p w:rsidR="00192421" w:rsidRDefault="006C7EF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学费、在读期间医疗保险、及项目设计与管理费</w:t>
            </w:r>
          </w:p>
        </w:tc>
      </w:tr>
      <w:tr w:rsidR="00192421">
        <w:tc>
          <w:tcPr>
            <w:tcW w:w="1951" w:type="dxa"/>
          </w:tcPr>
          <w:p w:rsidR="00192421" w:rsidRDefault="006C7EF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费用不包括：</w:t>
            </w:r>
          </w:p>
        </w:tc>
        <w:tc>
          <w:tcPr>
            <w:tcW w:w="6571" w:type="dxa"/>
          </w:tcPr>
          <w:p w:rsidR="00192421" w:rsidRDefault="006C7EF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国际机票、签证费、住宿费、个人生活费</w:t>
            </w:r>
          </w:p>
          <w:p w:rsidR="00192421" w:rsidRDefault="006C7EF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注：</w:t>
            </w:r>
            <w:r>
              <w:rPr>
                <w:rFonts w:cs="Calibri" w:hint="eastAsia"/>
                <w:color w:val="000000"/>
                <w:sz w:val="22"/>
                <w:szCs w:val="22"/>
              </w:rPr>
              <w:t>多伦多地区的寄宿费用大约为每月</w:t>
            </w:r>
            <w:r>
              <w:rPr>
                <w:rFonts w:asciiTheme="minorHAnsi" w:hAnsiTheme="minorHAnsi" w:cs="Calibri"/>
                <w:color w:val="000000"/>
                <w:sz w:val="22"/>
                <w:szCs w:val="22"/>
              </w:rPr>
              <w:t>1</w:t>
            </w:r>
            <w:r>
              <w:rPr>
                <w:rFonts w:asciiTheme="minorHAnsi" w:hAnsiTheme="minorHAnsi" w:cs="Calibri" w:hint="eastAsia"/>
                <w:color w:val="000000"/>
                <w:sz w:val="22"/>
                <w:szCs w:val="22"/>
              </w:rPr>
              <w:t>,</w:t>
            </w:r>
            <w:r>
              <w:rPr>
                <w:rFonts w:asciiTheme="minorHAnsi" w:hAnsiTheme="minorHAnsi" w:cs="Calibri"/>
                <w:color w:val="000000"/>
                <w:sz w:val="22"/>
                <w:szCs w:val="22"/>
              </w:rPr>
              <w:t>200</w:t>
            </w:r>
            <w:r>
              <w:rPr>
                <w:rFonts w:cs="Calibri" w:hint="eastAsia"/>
                <w:color w:val="000000"/>
                <w:sz w:val="22"/>
                <w:szCs w:val="22"/>
              </w:rPr>
              <w:t>加元左右</w:t>
            </w:r>
          </w:p>
        </w:tc>
      </w:tr>
    </w:tbl>
    <w:p w:rsidR="00192421" w:rsidRDefault="00192421">
      <w:pPr>
        <w:widowControl/>
        <w:spacing w:line="360" w:lineRule="auto"/>
        <w:jc w:val="left"/>
        <w:rPr>
          <w:rFonts w:asciiTheme="minorHAnsi" w:hAnsiTheme="minorHAnsi" w:cs="Calibri"/>
          <w:b/>
          <w:szCs w:val="21"/>
        </w:rPr>
      </w:pPr>
    </w:p>
    <w:p w:rsidR="00192421" w:rsidRDefault="006C7EFC">
      <w:pPr>
        <w:widowControl/>
        <w:spacing w:line="360" w:lineRule="auto"/>
        <w:jc w:val="left"/>
        <w:rPr>
          <w:rFonts w:asciiTheme="minorHAnsi" w:hAnsiTheme="minorHAnsi" w:cs="Calibri"/>
          <w:b/>
          <w:szCs w:val="21"/>
        </w:rPr>
      </w:pPr>
      <w:r>
        <w:rPr>
          <w:rFonts w:asciiTheme="minorHAnsi" w:eastAsiaTheme="majorEastAsia" w:hAnsiTheme="minorHAnsi" w:cstheme="minorHAnsi" w:hint="eastAsia"/>
          <w:b/>
          <w:bCs/>
          <w:kern w:val="0"/>
          <w:szCs w:val="21"/>
        </w:rPr>
        <w:t>五</w:t>
      </w:r>
      <w:r>
        <w:rPr>
          <w:rFonts w:asciiTheme="minorHAnsi" w:eastAsiaTheme="majorEastAsia" w:hAnsiTheme="minorHAnsi" w:cstheme="minorHAnsi"/>
          <w:b/>
          <w:bCs/>
          <w:kern w:val="0"/>
          <w:szCs w:val="21"/>
        </w:rPr>
        <w:t>、</w:t>
      </w:r>
      <w:r>
        <w:rPr>
          <w:rFonts w:asciiTheme="minorHAnsi" w:eastAsiaTheme="majorEastAsia" w:hAnsiTheme="minorHAnsi" w:cstheme="minorHAnsi" w:hint="eastAsia"/>
          <w:b/>
          <w:bCs/>
          <w:kern w:val="0"/>
          <w:szCs w:val="21"/>
        </w:rPr>
        <w:t>项目申请</w:t>
      </w:r>
    </w:p>
    <w:p w:rsidR="00192421" w:rsidRDefault="006C7EFC">
      <w:pPr>
        <w:pStyle w:val="af"/>
        <w:widowControl/>
        <w:numPr>
          <w:ilvl w:val="0"/>
          <w:numId w:val="3"/>
        </w:numPr>
        <w:spacing w:line="360" w:lineRule="auto"/>
        <w:ind w:firstLineChars="0"/>
        <w:jc w:val="left"/>
        <w:rPr>
          <w:rFonts w:asciiTheme="minorHAnsi" w:hAnsiTheme="minorHAnsi" w:cs="Calibri"/>
          <w:szCs w:val="21"/>
        </w:rPr>
      </w:pPr>
      <w:r>
        <w:rPr>
          <w:rFonts w:asciiTheme="minorHAnsi" w:eastAsiaTheme="majorEastAsia" w:hAnsiTheme="minorHAnsi" w:cstheme="minorHAnsi"/>
          <w:b/>
          <w:kern w:val="0"/>
          <w:szCs w:val="21"/>
        </w:rPr>
        <w:t>选拔要求</w:t>
      </w:r>
    </w:p>
    <w:p w:rsidR="00192421" w:rsidRDefault="006C7EFC">
      <w:pPr>
        <w:pStyle w:val="af"/>
        <w:numPr>
          <w:ilvl w:val="0"/>
          <w:numId w:val="4"/>
        </w:numPr>
        <w:spacing w:line="360" w:lineRule="auto"/>
        <w:ind w:left="284" w:firstLineChars="0" w:firstLine="0"/>
        <w:rPr>
          <w:rFonts w:asciiTheme="minorHAnsi" w:eastAsiaTheme="majorEastAsia" w:hAnsiTheme="minorHAnsi" w:cstheme="minorHAnsi"/>
          <w:szCs w:val="21"/>
        </w:rPr>
      </w:pPr>
      <w:r>
        <w:rPr>
          <w:rFonts w:asciiTheme="minorHAnsi" w:eastAsiaTheme="majorEastAsia" w:hAnsiTheme="minorHAnsi" w:cstheme="minorHAnsi"/>
          <w:szCs w:val="21"/>
        </w:rPr>
        <w:t>仅限本校全日制在校生；且成绩优异、道德品质好，在校期间未受过纪律处分，身心健康，能顺利完成</w:t>
      </w:r>
      <w:r>
        <w:rPr>
          <w:rFonts w:asciiTheme="minorHAnsi" w:eastAsiaTheme="majorEastAsia" w:hAnsiTheme="minorHAnsi" w:cstheme="minorHAnsi" w:hint="eastAsia"/>
          <w:szCs w:val="21"/>
        </w:rPr>
        <w:t>海外</w:t>
      </w:r>
      <w:r>
        <w:rPr>
          <w:rFonts w:asciiTheme="minorHAnsi" w:eastAsiaTheme="majorEastAsia" w:hAnsiTheme="minorHAnsi" w:cstheme="minorHAnsi"/>
          <w:szCs w:val="21"/>
        </w:rPr>
        <w:t>学习任务；</w:t>
      </w:r>
    </w:p>
    <w:p w:rsidR="00192421" w:rsidRDefault="006C7EFC">
      <w:pPr>
        <w:pStyle w:val="af"/>
        <w:numPr>
          <w:ilvl w:val="0"/>
          <w:numId w:val="4"/>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hint="eastAsia"/>
          <w:szCs w:val="21"/>
        </w:rPr>
        <w:t>英语要求：</w:t>
      </w:r>
      <w:r>
        <w:rPr>
          <w:rFonts w:asciiTheme="minorHAnsi" w:eastAsiaTheme="majorEastAsia" w:hAnsiTheme="minorHAnsi" w:cstheme="minorHAnsi"/>
          <w:szCs w:val="21"/>
        </w:rPr>
        <w:t>具有良好的英语基础</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入学参加语言测试</w:t>
      </w:r>
      <w:r>
        <w:rPr>
          <w:rFonts w:asciiTheme="minorHAnsi" w:eastAsiaTheme="majorEastAsia" w:hAnsiTheme="minorHAnsi" w:cstheme="minorHAnsi" w:hint="eastAsia"/>
          <w:szCs w:val="21"/>
        </w:rPr>
        <w:t xml:space="preserve"> </w:t>
      </w:r>
    </w:p>
    <w:p w:rsidR="00192421" w:rsidRDefault="006C7EFC">
      <w:pPr>
        <w:pStyle w:val="af"/>
        <w:numPr>
          <w:ilvl w:val="0"/>
          <w:numId w:val="4"/>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szCs w:val="21"/>
        </w:rPr>
        <w:t>家庭具有一定经济基础，能够提供访学所需学费及生活费；</w:t>
      </w:r>
    </w:p>
    <w:p w:rsidR="00192421" w:rsidRDefault="006C7EFC">
      <w:pPr>
        <w:pStyle w:val="af"/>
        <w:numPr>
          <w:ilvl w:val="0"/>
          <w:numId w:val="4"/>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szCs w:val="21"/>
        </w:rPr>
        <w:t>通过全美国际教育协会的项目面试、</w:t>
      </w:r>
      <w:r>
        <w:rPr>
          <w:rFonts w:asciiTheme="minorHAnsi" w:eastAsiaTheme="majorEastAsia" w:hAnsiTheme="minorHAnsi" w:cstheme="minorHAnsi" w:hint="eastAsia"/>
          <w:szCs w:val="21"/>
        </w:rPr>
        <w:t>加方</w:t>
      </w:r>
      <w:r>
        <w:rPr>
          <w:rFonts w:asciiTheme="minorHAnsi" w:eastAsiaTheme="majorEastAsia" w:hAnsiTheme="minorHAnsi" w:cstheme="minorHAnsi"/>
          <w:szCs w:val="21"/>
        </w:rPr>
        <w:t>大学的学术审核、以及我校院系及国际交流处的派出资格审核。</w:t>
      </w:r>
    </w:p>
    <w:p w:rsidR="00192421" w:rsidRDefault="006C7EFC">
      <w:pPr>
        <w:pStyle w:val="af"/>
        <w:numPr>
          <w:ilvl w:val="0"/>
          <w:numId w:val="3"/>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b/>
          <w:kern w:val="0"/>
          <w:szCs w:val="21"/>
        </w:rPr>
        <w:t>项目申请录取方式和报名流程</w:t>
      </w:r>
    </w:p>
    <w:p w:rsidR="00192421" w:rsidRDefault="006C7EFC">
      <w:pPr>
        <w:spacing w:line="360" w:lineRule="auto"/>
        <w:ind w:firstLineChars="135" w:firstLine="283"/>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1</w:t>
      </w:r>
      <w:r>
        <w:rPr>
          <w:rFonts w:asciiTheme="minorHAnsi" w:eastAsiaTheme="majorEastAsia" w:hAnsiTheme="minorHAnsi" w:cstheme="minorHAnsi" w:hint="eastAsia"/>
          <w:kern w:val="0"/>
          <w:szCs w:val="21"/>
        </w:rPr>
        <w:t>）</w:t>
      </w:r>
      <w:r>
        <w:rPr>
          <w:rFonts w:asciiTheme="minorHAnsi" w:eastAsiaTheme="majorEastAsia" w:hAnsiTheme="minorHAnsi" w:cstheme="minorHAnsi" w:hint="eastAsia"/>
          <w:kern w:val="0"/>
          <w:szCs w:val="21"/>
        </w:rPr>
        <w:t xml:space="preserve"> </w:t>
      </w:r>
      <w:r>
        <w:rPr>
          <w:rFonts w:asciiTheme="minorHAnsi" w:eastAsiaTheme="majorEastAsia" w:hAnsiTheme="minorHAnsi" w:cstheme="minorHAnsi" w:hint="eastAsia"/>
          <w:kern w:val="0"/>
          <w:szCs w:val="21"/>
        </w:rPr>
        <w:t>学生</w:t>
      </w:r>
      <w:r>
        <w:rPr>
          <w:rFonts w:asciiTheme="minorHAnsi" w:eastAsiaTheme="majorEastAsia" w:hAnsiTheme="minorHAnsi" w:cstheme="minorHAnsi"/>
          <w:kern w:val="0"/>
          <w:szCs w:val="21"/>
        </w:rPr>
        <w:t>本人提出申请，</w:t>
      </w:r>
      <w:r>
        <w:rPr>
          <w:rFonts w:asciiTheme="minorHAnsi" w:eastAsiaTheme="majorEastAsia" w:hAnsiTheme="minorHAnsi" w:cstheme="minorHAnsi" w:hint="eastAsia"/>
          <w:kern w:val="0"/>
          <w:szCs w:val="21"/>
        </w:rPr>
        <w:t>在</w:t>
      </w:r>
      <w:r>
        <w:rPr>
          <w:rFonts w:asciiTheme="minorHAnsi" w:eastAsiaTheme="majorEastAsia" w:hAnsiTheme="minorHAnsi" w:cstheme="minorHAnsi"/>
          <w:kern w:val="0"/>
          <w:szCs w:val="21"/>
        </w:rPr>
        <w:t>学校国际合作交流处（外事处）报名；</w:t>
      </w:r>
    </w:p>
    <w:p w:rsidR="00192421" w:rsidRDefault="006C7EFC">
      <w:pPr>
        <w:spacing w:line="360" w:lineRule="auto"/>
        <w:ind w:leftChars="134" w:left="281"/>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同时登录项目选拔管理机构</w:t>
      </w:r>
      <w:r>
        <w:rPr>
          <w:rFonts w:asciiTheme="minorHAnsi" w:eastAsiaTheme="majorEastAsia" w:hAnsiTheme="minorHAnsi" w:cstheme="minorHAnsi" w:hint="eastAsia"/>
          <w:szCs w:val="21"/>
        </w:rPr>
        <w:t xml:space="preserve"> -- </w:t>
      </w:r>
      <w:r>
        <w:rPr>
          <w:rFonts w:asciiTheme="minorHAnsi" w:eastAsiaTheme="majorEastAsia" w:hAnsiTheme="minorHAnsi" w:cstheme="minorHAnsi" w:hint="eastAsia"/>
          <w:szCs w:val="21"/>
        </w:rPr>
        <w:t>全美国际教育协会网站</w:t>
      </w:r>
      <w:r>
        <w:rPr>
          <w:rFonts w:asciiTheme="minorHAnsi" w:eastAsiaTheme="majorEastAsia" w:hAnsiTheme="minorHAnsi" w:cstheme="minorHAnsi" w:hint="eastAsia"/>
          <w:szCs w:val="21"/>
        </w:rPr>
        <w:t>www.usiea.org</w:t>
      </w:r>
      <w:r>
        <w:rPr>
          <w:rFonts w:asciiTheme="minorHAnsi" w:eastAsiaTheme="majorEastAsia" w:hAnsiTheme="minorHAnsi" w:cstheme="minorHAnsi" w:hint="eastAsia"/>
          <w:szCs w:val="21"/>
        </w:rPr>
        <w:t>填写《世界名校访学</w:t>
      </w:r>
      <w:r>
        <w:rPr>
          <w:rFonts w:asciiTheme="minorHAnsi" w:eastAsiaTheme="majorEastAsia" w:hAnsiTheme="minorHAnsi" w:cstheme="minorHAnsi" w:hint="eastAsia"/>
          <w:szCs w:val="21"/>
        </w:rPr>
        <w:t>2019-2020</w:t>
      </w:r>
      <w:r>
        <w:rPr>
          <w:rFonts w:asciiTheme="minorHAnsi" w:eastAsiaTheme="majorEastAsia" w:hAnsiTheme="minorHAnsi" w:cstheme="minorHAnsi" w:hint="eastAsia"/>
          <w:szCs w:val="21"/>
        </w:rPr>
        <w:t>学年冬春项目报名表》，网上报名的时间决定录取的顺序和安排宿舍的顺序</w:t>
      </w:r>
      <w:r>
        <w:rPr>
          <w:rFonts w:asciiTheme="minorHAnsi" w:eastAsiaTheme="majorEastAsia" w:hAnsiTheme="minorHAnsi" w:cstheme="minorHAnsi"/>
          <w:szCs w:val="21"/>
        </w:rPr>
        <w:t>；</w:t>
      </w:r>
    </w:p>
    <w:p w:rsidR="00192421" w:rsidRDefault="006C7EFC">
      <w:pPr>
        <w:pStyle w:val="af"/>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学生申请资料经初步审核后，参加面试确定预录取名单</w:t>
      </w:r>
      <w:r>
        <w:rPr>
          <w:rFonts w:asciiTheme="minorHAnsi" w:eastAsiaTheme="majorEastAsia" w:hAnsiTheme="minorHAnsi" w:cstheme="minorHAnsi"/>
          <w:szCs w:val="21"/>
        </w:rPr>
        <w:t>；</w:t>
      </w:r>
    </w:p>
    <w:p w:rsidR="00192421" w:rsidRDefault="006C7EFC">
      <w:pPr>
        <w:pStyle w:val="af"/>
        <w:numPr>
          <w:ilvl w:val="0"/>
          <w:numId w:val="5"/>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w:t>
      </w:r>
      <w:r>
        <w:rPr>
          <w:rFonts w:ascii="Calibri" w:hAnsi="Calibri" w:cs="Calibri" w:hint="eastAsia"/>
          <w:sz w:val="22"/>
        </w:rPr>
        <w:t>加</w:t>
      </w:r>
      <w:r>
        <w:rPr>
          <w:rFonts w:ascii="Calibri" w:hAnsi="Calibri" w:cs="Calibri"/>
          <w:sz w:val="22"/>
        </w:rPr>
        <w:t>学习</w:t>
      </w:r>
      <w:r>
        <w:rPr>
          <w:rFonts w:ascii="Calibri" w:hAnsi="Calibri" w:cs="Calibri" w:hint="eastAsia"/>
          <w:sz w:val="22"/>
        </w:rPr>
        <w:t>；</w:t>
      </w:r>
    </w:p>
    <w:p w:rsidR="00192421" w:rsidRDefault="00192421">
      <w:pPr>
        <w:spacing w:line="360" w:lineRule="auto"/>
        <w:ind w:left="360"/>
        <w:rPr>
          <w:rFonts w:asciiTheme="minorHAnsi" w:eastAsiaTheme="majorEastAsia" w:hAnsiTheme="minorHAnsi" w:cstheme="minorHAnsi"/>
          <w:szCs w:val="21"/>
        </w:rPr>
      </w:pPr>
    </w:p>
    <w:p w:rsidR="00192421" w:rsidRDefault="006C7EFC">
      <w:pPr>
        <w:widowControl/>
        <w:spacing w:line="360" w:lineRule="auto"/>
        <w:jc w:val="left"/>
        <w:rPr>
          <w:rFonts w:asciiTheme="minorHAnsi" w:hAnsiTheme="minorHAnsi" w:cs="Calibri"/>
          <w:kern w:val="0"/>
          <w:sz w:val="22"/>
        </w:rPr>
      </w:pPr>
      <w:r>
        <w:rPr>
          <w:rFonts w:asciiTheme="minorHAnsi" w:hAnsiTheme="minorHAnsi" w:cs="Calibri"/>
          <w:kern w:val="0"/>
          <w:sz w:val="22"/>
        </w:rPr>
        <w:t>———————————————————————————————————————</w:t>
      </w:r>
    </w:p>
    <w:p w:rsidR="00192421" w:rsidRDefault="006C7EFC">
      <w:pPr>
        <w:widowControl/>
        <w:jc w:val="left"/>
        <w:rPr>
          <w:rFonts w:ascii="宋体" w:hAnsi="宋体" w:cs="Calibri"/>
          <w:b/>
          <w:kern w:val="0"/>
          <w:sz w:val="20"/>
          <w:szCs w:val="20"/>
        </w:rPr>
      </w:pPr>
      <w:r>
        <w:rPr>
          <w:rFonts w:ascii="宋体" w:hAnsi="宋体" w:cs="Calibri" w:hint="eastAsia"/>
          <w:b/>
          <w:kern w:val="0"/>
          <w:sz w:val="20"/>
          <w:szCs w:val="20"/>
        </w:rPr>
        <w:t>关于全美国际教育协会</w:t>
      </w:r>
    </w:p>
    <w:p w:rsidR="00192421" w:rsidRDefault="006C7EFC">
      <w:pPr>
        <w:widowControl/>
        <w:jc w:val="left"/>
        <w:rPr>
          <w:rFonts w:asciiTheme="minorHAnsi" w:hAnsiTheme="minorHAnsi" w:cs="Calibri"/>
          <w:kern w:val="0"/>
          <w:sz w:val="20"/>
          <w:szCs w:val="20"/>
        </w:rPr>
      </w:pPr>
      <w:r>
        <w:rPr>
          <w:rFonts w:asciiTheme="minorHAnsi" w:hAnsiTheme="minorHAnsi" w:cs="Calibri"/>
          <w:kern w:val="0"/>
          <w:sz w:val="20"/>
          <w:szCs w:val="20"/>
        </w:rPr>
        <w:t>www.usiea.org</w:t>
      </w:r>
    </w:p>
    <w:p w:rsidR="00192421" w:rsidRDefault="00192421">
      <w:pPr>
        <w:widowControl/>
        <w:jc w:val="left"/>
        <w:rPr>
          <w:rFonts w:ascii="宋体" w:hAnsi="宋体" w:cs="Calibri"/>
          <w:kern w:val="0"/>
          <w:sz w:val="20"/>
          <w:szCs w:val="20"/>
        </w:rPr>
      </w:pPr>
    </w:p>
    <w:p w:rsidR="00192421" w:rsidRDefault="006C7EFC">
      <w:pPr>
        <w:widowControl/>
        <w:jc w:val="left"/>
        <w:rPr>
          <w:rFonts w:ascii="宋体" w:hAnsi="宋体" w:cs="Calibri"/>
          <w:kern w:val="0"/>
          <w:sz w:val="20"/>
          <w:szCs w:val="20"/>
        </w:rPr>
      </w:pPr>
      <w:r>
        <w:rPr>
          <w:rFonts w:asciiTheme="minorHAnsi" w:hAnsiTheme="minorHAnsi" w:cs="Calibri"/>
          <w:kern w:val="0"/>
          <w:sz w:val="20"/>
          <w:szCs w:val="20"/>
        </w:rPr>
        <w:lastRenderedPageBreak/>
        <w:t>US International Education Association</w:t>
      </w:r>
      <w:r>
        <w:rPr>
          <w:rFonts w:ascii="宋体" w:hAnsi="宋体" w:cs="Calibri" w:hint="eastAsia"/>
          <w:kern w:val="0"/>
          <w:sz w:val="20"/>
          <w:szCs w:val="20"/>
        </w:rPr>
        <w:t>全美国际教育协会是在美国注册的非营利机构，旨在通过与中外高校的合作，为每一位大学生提供高品质的世界名校访学机会，共同培养具备全球胜任力的优秀大学生，促进不同文化间的沟通、理解与合作。</w:t>
      </w:r>
    </w:p>
    <w:p w:rsidR="00192421" w:rsidRDefault="00192421">
      <w:pPr>
        <w:widowControl/>
        <w:jc w:val="left"/>
        <w:rPr>
          <w:rFonts w:ascii="宋体" w:hAnsi="宋体" w:cs="Calibri"/>
          <w:kern w:val="0"/>
          <w:sz w:val="20"/>
          <w:szCs w:val="20"/>
        </w:rPr>
      </w:pPr>
    </w:p>
    <w:p w:rsidR="00192421" w:rsidRDefault="006C7EFC">
      <w:pPr>
        <w:widowControl/>
        <w:jc w:val="left"/>
        <w:rPr>
          <w:rFonts w:ascii="宋体" w:hAnsi="宋体" w:cs="Calibri"/>
          <w:kern w:val="0"/>
          <w:sz w:val="20"/>
          <w:szCs w:val="20"/>
        </w:rPr>
      </w:pPr>
      <w:r>
        <w:rPr>
          <w:rFonts w:ascii="宋体" w:hAnsi="宋体" w:cs="Calibri" w:hint="eastAsia"/>
          <w:kern w:val="0"/>
          <w:sz w:val="20"/>
          <w:szCs w:val="20"/>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w:t>
      </w:r>
      <w:r>
        <w:rPr>
          <w:rFonts w:ascii="宋体" w:hAnsi="宋体" w:cs="Calibri" w:hint="eastAsia"/>
          <w:kern w:val="0"/>
          <w:sz w:val="20"/>
          <w:szCs w:val="20"/>
        </w:rPr>
        <w:t>20</w:t>
      </w:r>
      <w:r>
        <w:rPr>
          <w:rFonts w:ascii="宋体" w:hAnsi="宋体" w:cs="Calibri" w:hint="eastAsia"/>
          <w:kern w:val="0"/>
          <w:sz w:val="20"/>
          <w:szCs w:val="20"/>
        </w:rPr>
        <w:t>多所世界级名校的委托，与中国</w:t>
      </w:r>
      <w:r>
        <w:rPr>
          <w:rFonts w:ascii="宋体" w:hAnsi="宋体" w:cs="Calibri" w:hint="eastAsia"/>
          <w:kern w:val="0"/>
          <w:sz w:val="20"/>
          <w:szCs w:val="20"/>
        </w:rPr>
        <w:t>80</w:t>
      </w:r>
      <w:r>
        <w:rPr>
          <w:rFonts w:ascii="宋体" w:hAnsi="宋体" w:cs="Calibri" w:hint="eastAsia"/>
          <w:kern w:val="0"/>
          <w:sz w:val="20"/>
          <w:szCs w:val="20"/>
        </w:rPr>
        <w:t>多所高校合作</w:t>
      </w:r>
      <w:r>
        <w:rPr>
          <w:rFonts w:ascii="宋体" w:hAnsi="宋体" w:cs="Calibri" w:hint="eastAsia"/>
          <w:kern w:val="0"/>
          <w:sz w:val="20"/>
          <w:szCs w:val="20"/>
        </w:rPr>
        <w:t>选拔品学兼优的学生赴海外参加访学项目。</w:t>
      </w:r>
    </w:p>
    <w:p w:rsidR="00192421" w:rsidRDefault="00192421">
      <w:pPr>
        <w:widowControl/>
        <w:jc w:val="left"/>
        <w:rPr>
          <w:rFonts w:ascii="宋体" w:hAnsi="宋体" w:cs="Calibri"/>
          <w:kern w:val="0"/>
          <w:sz w:val="20"/>
          <w:szCs w:val="20"/>
        </w:rPr>
      </w:pPr>
    </w:p>
    <w:p w:rsidR="00192421" w:rsidRDefault="006C7EFC">
      <w:pPr>
        <w:widowControl/>
        <w:jc w:val="left"/>
        <w:rPr>
          <w:rFonts w:ascii="宋体" w:hAnsi="宋体" w:cs="Calibri"/>
          <w:kern w:val="0"/>
          <w:sz w:val="20"/>
          <w:szCs w:val="20"/>
        </w:rPr>
      </w:pPr>
      <w:r>
        <w:rPr>
          <w:rFonts w:ascii="宋体" w:hAnsi="宋体" w:cs="Calibri" w:hint="eastAsia"/>
          <w:kern w:val="0"/>
          <w:sz w:val="20"/>
          <w:szCs w:val="20"/>
        </w:rPr>
        <w:t>全美国际教育协会在北京、南京、杭州、广州、西安、成都、郑州设有办公室，为中国合作高校和学生提供与访学项目相关的全流程服务。</w:t>
      </w:r>
    </w:p>
    <w:p w:rsidR="00192421" w:rsidRDefault="00192421">
      <w:pPr>
        <w:widowControl/>
        <w:spacing w:line="360" w:lineRule="auto"/>
        <w:jc w:val="left"/>
        <w:rPr>
          <w:rFonts w:ascii="宋体" w:hAnsi="宋体" w:cs="Calibri"/>
          <w:kern w:val="0"/>
          <w:sz w:val="20"/>
          <w:szCs w:val="20"/>
        </w:rPr>
      </w:pPr>
    </w:p>
    <w:p w:rsidR="00192421" w:rsidRDefault="006C7EFC">
      <w:pPr>
        <w:widowControl/>
        <w:spacing w:line="360" w:lineRule="auto"/>
        <w:jc w:val="left"/>
        <w:rPr>
          <w:rFonts w:ascii="宋体" w:hAnsi="宋体" w:cs="Calibri"/>
          <w:kern w:val="0"/>
          <w:sz w:val="20"/>
          <w:szCs w:val="20"/>
        </w:rPr>
      </w:pPr>
      <w:r>
        <w:rPr>
          <w:rFonts w:ascii="宋体" w:hAnsi="宋体" w:cs="Calibri" w:hint="eastAsia"/>
          <w:kern w:val="0"/>
          <w:sz w:val="20"/>
          <w:szCs w:val="20"/>
        </w:rPr>
        <w:t>全美国际教育协会官网：</w:t>
      </w:r>
      <w:r>
        <w:rPr>
          <w:rFonts w:asciiTheme="minorHAnsi" w:hAnsiTheme="minorHAnsi" w:cs="Calibri"/>
          <w:kern w:val="0"/>
          <w:sz w:val="20"/>
          <w:szCs w:val="20"/>
        </w:rPr>
        <w:t xml:space="preserve">www.usiea.org </w:t>
      </w:r>
    </w:p>
    <w:p w:rsidR="00192421" w:rsidRDefault="006C7EFC">
      <w:pPr>
        <w:widowControl/>
        <w:spacing w:line="360" w:lineRule="auto"/>
        <w:jc w:val="left"/>
        <w:rPr>
          <w:rFonts w:ascii="宋体" w:hAnsi="宋体" w:cs="Calibri"/>
          <w:kern w:val="0"/>
          <w:sz w:val="20"/>
          <w:szCs w:val="20"/>
        </w:rPr>
      </w:pPr>
      <w:r>
        <w:rPr>
          <w:rFonts w:ascii="宋体" w:hAnsi="宋体" w:cs="Calibri" w:hint="eastAsia"/>
          <w:kern w:val="0"/>
          <w:sz w:val="20"/>
          <w:szCs w:val="20"/>
        </w:rPr>
        <w:t>全美国际教育协会官微：全美国际访学微刊</w:t>
      </w:r>
    </w:p>
    <w:p w:rsidR="00192421" w:rsidRDefault="006C7EFC">
      <w:pPr>
        <w:widowControl/>
        <w:spacing w:line="360" w:lineRule="auto"/>
        <w:jc w:val="left"/>
        <w:rPr>
          <w:rFonts w:ascii="宋体" w:hAnsi="宋体" w:cs="Calibri"/>
          <w:kern w:val="0"/>
          <w:sz w:val="20"/>
          <w:szCs w:val="20"/>
        </w:rPr>
      </w:pPr>
      <w:r>
        <w:rPr>
          <w:rFonts w:ascii="宋体" w:hAnsi="宋体" w:cs="Calibri" w:hint="eastAsia"/>
          <w:kern w:val="0"/>
          <w:sz w:val="20"/>
          <w:szCs w:val="20"/>
        </w:rPr>
        <w:t>项目邮箱咨询：</w:t>
      </w:r>
      <w:hyperlink r:id="rId12" w:history="1">
        <w:r>
          <w:rPr>
            <w:rStyle w:val="ad"/>
            <w:rFonts w:ascii="Calibri" w:hAnsi="Calibri" w:cs="Calibri"/>
            <w:kern w:val="0"/>
            <w:sz w:val="22"/>
          </w:rPr>
          <w:t>visit</w:t>
        </w:r>
        <w:r>
          <w:rPr>
            <w:rStyle w:val="ad"/>
            <w:rFonts w:ascii="Calibri" w:hAnsi="Calibri" w:cs="Calibri" w:hint="eastAsia"/>
            <w:kern w:val="0"/>
            <w:sz w:val="22"/>
          </w:rPr>
          <w:t>uoft</w:t>
        </w:r>
        <w:r>
          <w:rPr>
            <w:rStyle w:val="ad"/>
            <w:rFonts w:ascii="Calibri" w:hAnsi="Calibri" w:cs="Calibri"/>
            <w:kern w:val="0"/>
            <w:sz w:val="22"/>
          </w:rPr>
          <w:t>@yeah.net</w:t>
        </w:r>
      </w:hyperlink>
      <w:r>
        <w:rPr>
          <w:rStyle w:val="ad"/>
          <w:rFonts w:ascii="Calibri" w:hAnsi="Calibri" w:cs="Calibri"/>
          <w:kern w:val="0"/>
          <w:sz w:val="22"/>
        </w:rPr>
        <w:t xml:space="preserve"> </w:t>
      </w:r>
    </w:p>
    <w:p w:rsidR="00192421" w:rsidRDefault="00192421">
      <w:pPr>
        <w:widowControl/>
        <w:spacing w:line="360" w:lineRule="auto"/>
        <w:jc w:val="left"/>
        <w:rPr>
          <w:rFonts w:ascii="宋体" w:hAnsi="宋体" w:cs="Calibri"/>
          <w:kern w:val="0"/>
          <w:sz w:val="20"/>
          <w:szCs w:val="20"/>
        </w:rPr>
      </w:pPr>
    </w:p>
    <w:p w:rsidR="00192421" w:rsidRDefault="00192421">
      <w:pPr>
        <w:rPr>
          <w:kern w:val="0"/>
          <w:sz w:val="20"/>
          <w:szCs w:val="20"/>
        </w:rPr>
      </w:pPr>
    </w:p>
    <w:sectPr w:rsidR="00192421">
      <w:headerReference w:type="default" r:id="rId13"/>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EFC" w:rsidRDefault="006C7EFC">
      <w:r>
        <w:separator/>
      </w:r>
    </w:p>
  </w:endnote>
  <w:endnote w:type="continuationSeparator" w:id="0">
    <w:p w:rsidR="006C7EFC" w:rsidRDefault="006C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EFC" w:rsidRDefault="006C7EFC">
      <w:r>
        <w:separator/>
      </w:r>
    </w:p>
  </w:footnote>
  <w:footnote w:type="continuationSeparator" w:id="0">
    <w:p w:rsidR="006C7EFC" w:rsidRDefault="006C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421" w:rsidRDefault="00192421">
    <w:pPr>
      <w:spacing w:line="140" w:lineRule="atLeast"/>
      <w:ind w:rightChars="-160" w:right="-336"/>
      <w:rPr>
        <w:rFonts w:ascii="微软雅黑" w:eastAsia="微软雅黑" w:hAnsi="微软雅黑"/>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D6311"/>
    <w:multiLevelType w:val="multilevel"/>
    <w:tmpl w:val="154D6311"/>
    <w:lvl w:ilvl="0">
      <w:start w:val="3"/>
      <w:numFmt w:val="decimal"/>
      <w:lvlText w:val="%1）"/>
      <w:lvlJc w:val="left"/>
      <w:pPr>
        <w:ind w:left="641" w:hanging="360"/>
      </w:pPr>
      <w:rPr>
        <w:rFonts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1" w15:restartNumberingAfterBreak="0">
    <w:nsid w:val="1FCA2FC4"/>
    <w:multiLevelType w:val="multilevel"/>
    <w:tmpl w:val="1FCA2FC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412E4E01"/>
    <w:multiLevelType w:val="multilevel"/>
    <w:tmpl w:val="412E4E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6B074A81"/>
    <w:multiLevelType w:val="multilevel"/>
    <w:tmpl w:val="6B074A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F013D8"/>
    <w:multiLevelType w:val="multilevel"/>
    <w:tmpl w:val="77F013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A8F"/>
    <w:rsid w:val="000035D7"/>
    <w:rsid w:val="0000590A"/>
    <w:rsid w:val="00006712"/>
    <w:rsid w:val="00010F31"/>
    <w:rsid w:val="000111F5"/>
    <w:rsid w:val="000169DD"/>
    <w:rsid w:val="00021237"/>
    <w:rsid w:val="00022AFD"/>
    <w:rsid w:val="000230BD"/>
    <w:rsid w:val="00023476"/>
    <w:rsid w:val="000236D2"/>
    <w:rsid w:val="00024C64"/>
    <w:rsid w:val="00025206"/>
    <w:rsid w:val="00027A0F"/>
    <w:rsid w:val="0003068E"/>
    <w:rsid w:val="00030A02"/>
    <w:rsid w:val="00031403"/>
    <w:rsid w:val="000362BD"/>
    <w:rsid w:val="00040016"/>
    <w:rsid w:val="000402B0"/>
    <w:rsid w:val="00041148"/>
    <w:rsid w:val="00041BDA"/>
    <w:rsid w:val="00044B87"/>
    <w:rsid w:val="00046229"/>
    <w:rsid w:val="000519A2"/>
    <w:rsid w:val="00051A3D"/>
    <w:rsid w:val="0005389A"/>
    <w:rsid w:val="00060047"/>
    <w:rsid w:val="0006181E"/>
    <w:rsid w:val="00061D57"/>
    <w:rsid w:val="00065242"/>
    <w:rsid w:val="00067D4B"/>
    <w:rsid w:val="00080ABE"/>
    <w:rsid w:val="000820F9"/>
    <w:rsid w:val="000840CC"/>
    <w:rsid w:val="0009206E"/>
    <w:rsid w:val="000954F4"/>
    <w:rsid w:val="000A0A86"/>
    <w:rsid w:val="000A2A22"/>
    <w:rsid w:val="000A4030"/>
    <w:rsid w:val="000A5251"/>
    <w:rsid w:val="000A5300"/>
    <w:rsid w:val="000B1A29"/>
    <w:rsid w:val="000B488B"/>
    <w:rsid w:val="000B7193"/>
    <w:rsid w:val="000C2F7C"/>
    <w:rsid w:val="000C3F5B"/>
    <w:rsid w:val="000C4CE9"/>
    <w:rsid w:val="000C4E56"/>
    <w:rsid w:val="000C5C18"/>
    <w:rsid w:val="000C7850"/>
    <w:rsid w:val="000C7F9A"/>
    <w:rsid w:val="000D3060"/>
    <w:rsid w:val="000D4BC5"/>
    <w:rsid w:val="000E0A79"/>
    <w:rsid w:val="000E1209"/>
    <w:rsid w:val="000E71FC"/>
    <w:rsid w:val="000E7915"/>
    <w:rsid w:val="000F10F6"/>
    <w:rsid w:val="000F140D"/>
    <w:rsid w:val="000F168E"/>
    <w:rsid w:val="000F6E7C"/>
    <w:rsid w:val="00100174"/>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5024"/>
    <w:rsid w:val="00127C1E"/>
    <w:rsid w:val="00127FE8"/>
    <w:rsid w:val="00131D30"/>
    <w:rsid w:val="00132D90"/>
    <w:rsid w:val="00134011"/>
    <w:rsid w:val="00135F93"/>
    <w:rsid w:val="00137744"/>
    <w:rsid w:val="00143294"/>
    <w:rsid w:val="00146AB9"/>
    <w:rsid w:val="00161054"/>
    <w:rsid w:val="00167799"/>
    <w:rsid w:val="00167C8D"/>
    <w:rsid w:val="00170451"/>
    <w:rsid w:val="00173611"/>
    <w:rsid w:val="001738F0"/>
    <w:rsid w:val="00176F21"/>
    <w:rsid w:val="00182E04"/>
    <w:rsid w:val="001834A2"/>
    <w:rsid w:val="00186190"/>
    <w:rsid w:val="00192421"/>
    <w:rsid w:val="00192C0F"/>
    <w:rsid w:val="001A0C7A"/>
    <w:rsid w:val="001A281F"/>
    <w:rsid w:val="001A42C9"/>
    <w:rsid w:val="001A7D56"/>
    <w:rsid w:val="001B1730"/>
    <w:rsid w:val="001B735C"/>
    <w:rsid w:val="001C1A51"/>
    <w:rsid w:val="001C58F1"/>
    <w:rsid w:val="001C6985"/>
    <w:rsid w:val="001D2C48"/>
    <w:rsid w:val="001D4042"/>
    <w:rsid w:val="001D458C"/>
    <w:rsid w:val="001D4EF4"/>
    <w:rsid w:val="001E31D7"/>
    <w:rsid w:val="001E5D98"/>
    <w:rsid w:val="001E6096"/>
    <w:rsid w:val="001F49A8"/>
    <w:rsid w:val="001F5524"/>
    <w:rsid w:val="00201963"/>
    <w:rsid w:val="00202030"/>
    <w:rsid w:val="00203BFF"/>
    <w:rsid w:val="002133F2"/>
    <w:rsid w:val="00213D09"/>
    <w:rsid w:val="0021575D"/>
    <w:rsid w:val="0021711E"/>
    <w:rsid w:val="002202A8"/>
    <w:rsid w:val="00220E2D"/>
    <w:rsid w:val="002211FB"/>
    <w:rsid w:val="0022214B"/>
    <w:rsid w:val="002274D9"/>
    <w:rsid w:val="00230EA2"/>
    <w:rsid w:val="0023347E"/>
    <w:rsid w:val="002441C6"/>
    <w:rsid w:val="0024447C"/>
    <w:rsid w:val="002449A1"/>
    <w:rsid w:val="0024592F"/>
    <w:rsid w:val="00251642"/>
    <w:rsid w:val="00255140"/>
    <w:rsid w:val="00257E0D"/>
    <w:rsid w:val="00261406"/>
    <w:rsid w:val="00261C11"/>
    <w:rsid w:val="00271BCB"/>
    <w:rsid w:val="00275270"/>
    <w:rsid w:val="0028056A"/>
    <w:rsid w:val="002852EE"/>
    <w:rsid w:val="00286D6A"/>
    <w:rsid w:val="0029179F"/>
    <w:rsid w:val="00292326"/>
    <w:rsid w:val="00295361"/>
    <w:rsid w:val="00296348"/>
    <w:rsid w:val="00297E1A"/>
    <w:rsid w:val="002A402F"/>
    <w:rsid w:val="002B36B8"/>
    <w:rsid w:val="002B38F6"/>
    <w:rsid w:val="002B61DD"/>
    <w:rsid w:val="002B7076"/>
    <w:rsid w:val="002C2028"/>
    <w:rsid w:val="002C229B"/>
    <w:rsid w:val="002C27D4"/>
    <w:rsid w:val="002C3134"/>
    <w:rsid w:val="002C6AEB"/>
    <w:rsid w:val="002C722D"/>
    <w:rsid w:val="002D04D0"/>
    <w:rsid w:val="002D76B2"/>
    <w:rsid w:val="002D7905"/>
    <w:rsid w:val="002D7B20"/>
    <w:rsid w:val="002E1476"/>
    <w:rsid w:val="002E3299"/>
    <w:rsid w:val="002E4985"/>
    <w:rsid w:val="002E56FC"/>
    <w:rsid w:val="002E64CC"/>
    <w:rsid w:val="002F04E4"/>
    <w:rsid w:val="002F1A53"/>
    <w:rsid w:val="002F3568"/>
    <w:rsid w:val="002F7AB9"/>
    <w:rsid w:val="0030157A"/>
    <w:rsid w:val="00302995"/>
    <w:rsid w:val="00303D3D"/>
    <w:rsid w:val="00304A96"/>
    <w:rsid w:val="00314B46"/>
    <w:rsid w:val="0031712B"/>
    <w:rsid w:val="0032092A"/>
    <w:rsid w:val="00321528"/>
    <w:rsid w:val="00321717"/>
    <w:rsid w:val="00321D5F"/>
    <w:rsid w:val="0032233E"/>
    <w:rsid w:val="00330E7E"/>
    <w:rsid w:val="00330EF0"/>
    <w:rsid w:val="00333C15"/>
    <w:rsid w:val="00342D9D"/>
    <w:rsid w:val="00342E7E"/>
    <w:rsid w:val="003440CB"/>
    <w:rsid w:val="003504A0"/>
    <w:rsid w:val="00352A1D"/>
    <w:rsid w:val="00353816"/>
    <w:rsid w:val="00361CCF"/>
    <w:rsid w:val="00364A0C"/>
    <w:rsid w:val="00373831"/>
    <w:rsid w:val="003738EA"/>
    <w:rsid w:val="00375491"/>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4151"/>
    <w:rsid w:val="003B669C"/>
    <w:rsid w:val="003B786E"/>
    <w:rsid w:val="003C6EF7"/>
    <w:rsid w:val="003D092D"/>
    <w:rsid w:val="003D0F7B"/>
    <w:rsid w:val="003D0FE9"/>
    <w:rsid w:val="003D2BCE"/>
    <w:rsid w:val="003D4037"/>
    <w:rsid w:val="003D4529"/>
    <w:rsid w:val="003D4B46"/>
    <w:rsid w:val="003D5F48"/>
    <w:rsid w:val="003E01B3"/>
    <w:rsid w:val="003E3199"/>
    <w:rsid w:val="003E7DA0"/>
    <w:rsid w:val="003F050A"/>
    <w:rsid w:val="003F059B"/>
    <w:rsid w:val="003F50D1"/>
    <w:rsid w:val="003F5F88"/>
    <w:rsid w:val="00405970"/>
    <w:rsid w:val="0041273F"/>
    <w:rsid w:val="0042204E"/>
    <w:rsid w:val="00426325"/>
    <w:rsid w:val="00430241"/>
    <w:rsid w:val="00437A33"/>
    <w:rsid w:val="004469A3"/>
    <w:rsid w:val="00451D5D"/>
    <w:rsid w:val="0045270B"/>
    <w:rsid w:val="00454515"/>
    <w:rsid w:val="00454C45"/>
    <w:rsid w:val="004624BE"/>
    <w:rsid w:val="00465A92"/>
    <w:rsid w:val="004679CE"/>
    <w:rsid w:val="00470270"/>
    <w:rsid w:val="00471CBF"/>
    <w:rsid w:val="00472046"/>
    <w:rsid w:val="00475E73"/>
    <w:rsid w:val="0048136E"/>
    <w:rsid w:val="00482A07"/>
    <w:rsid w:val="00485AD1"/>
    <w:rsid w:val="00486AA5"/>
    <w:rsid w:val="004878DF"/>
    <w:rsid w:val="00492EC8"/>
    <w:rsid w:val="004932B6"/>
    <w:rsid w:val="004946E0"/>
    <w:rsid w:val="00495E6D"/>
    <w:rsid w:val="004A1602"/>
    <w:rsid w:val="004A51A8"/>
    <w:rsid w:val="004B02BE"/>
    <w:rsid w:val="004B49B7"/>
    <w:rsid w:val="004B49EE"/>
    <w:rsid w:val="004B4D89"/>
    <w:rsid w:val="004B516E"/>
    <w:rsid w:val="004C0E26"/>
    <w:rsid w:val="004C343D"/>
    <w:rsid w:val="004C5277"/>
    <w:rsid w:val="004C6632"/>
    <w:rsid w:val="004D2423"/>
    <w:rsid w:val="004D3884"/>
    <w:rsid w:val="004D5BBA"/>
    <w:rsid w:val="004E0748"/>
    <w:rsid w:val="004E5D03"/>
    <w:rsid w:val="004E728E"/>
    <w:rsid w:val="004F0AAB"/>
    <w:rsid w:val="004F23F6"/>
    <w:rsid w:val="004F47B7"/>
    <w:rsid w:val="004F743F"/>
    <w:rsid w:val="004F7C1B"/>
    <w:rsid w:val="00500A8F"/>
    <w:rsid w:val="00503289"/>
    <w:rsid w:val="005043E9"/>
    <w:rsid w:val="00505181"/>
    <w:rsid w:val="005060F9"/>
    <w:rsid w:val="005109DD"/>
    <w:rsid w:val="0051106C"/>
    <w:rsid w:val="00512BAE"/>
    <w:rsid w:val="00513DCA"/>
    <w:rsid w:val="00520C0E"/>
    <w:rsid w:val="00522EAE"/>
    <w:rsid w:val="005250F2"/>
    <w:rsid w:val="00525703"/>
    <w:rsid w:val="005260BE"/>
    <w:rsid w:val="00527573"/>
    <w:rsid w:val="005326B5"/>
    <w:rsid w:val="005339BB"/>
    <w:rsid w:val="00535F08"/>
    <w:rsid w:val="00536F45"/>
    <w:rsid w:val="00537EE6"/>
    <w:rsid w:val="0054326D"/>
    <w:rsid w:val="005447E3"/>
    <w:rsid w:val="00547E75"/>
    <w:rsid w:val="00555016"/>
    <w:rsid w:val="00556212"/>
    <w:rsid w:val="005606A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39D7"/>
    <w:rsid w:val="005A65C8"/>
    <w:rsid w:val="005B5D60"/>
    <w:rsid w:val="005B69C2"/>
    <w:rsid w:val="005C27A1"/>
    <w:rsid w:val="005C67D4"/>
    <w:rsid w:val="005C7CC0"/>
    <w:rsid w:val="005D0683"/>
    <w:rsid w:val="005D6F09"/>
    <w:rsid w:val="005E035C"/>
    <w:rsid w:val="005E31CF"/>
    <w:rsid w:val="005E5A41"/>
    <w:rsid w:val="005E674A"/>
    <w:rsid w:val="005E6E17"/>
    <w:rsid w:val="005F6112"/>
    <w:rsid w:val="00602232"/>
    <w:rsid w:val="00602BE7"/>
    <w:rsid w:val="00602E62"/>
    <w:rsid w:val="00606AA2"/>
    <w:rsid w:val="00606C4F"/>
    <w:rsid w:val="006107DC"/>
    <w:rsid w:val="0061228A"/>
    <w:rsid w:val="00613FA7"/>
    <w:rsid w:val="00617A76"/>
    <w:rsid w:val="00621ED0"/>
    <w:rsid w:val="00622238"/>
    <w:rsid w:val="00624BB2"/>
    <w:rsid w:val="006316FD"/>
    <w:rsid w:val="00632329"/>
    <w:rsid w:val="00632E77"/>
    <w:rsid w:val="006361BC"/>
    <w:rsid w:val="00636A3C"/>
    <w:rsid w:val="00637AD1"/>
    <w:rsid w:val="00642CD5"/>
    <w:rsid w:val="006452B3"/>
    <w:rsid w:val="00645792"/>
    <w:rsid w:val="0066295A"/>
    <w:rsid w:val="00663035"/>
    <w:rsid w:val="00664055"/>
    <w:rsid w:val="00666CF9"/>
    <w:rsid w:val="00667457"/>
    <w:rsid w:val="00667A61"/>
    <w:rsid w:val="00670ED6"/>
    <w:rsid w:val="00673E32"/>
    <w:rsid w:val="006740B4"/>
    <w:rsid w:val="00674734"/>
    <w:rsid w:val="0067541F"/>
    <w:rsid w:val="00680DB3"/>
    <w:rsid w:val="006858D5"/>
    <w:rsid w:val="00687DBB"/>
    <w:rsid w:val="00696B1C"/>
    <w:rsid w:val="0069732D"/>
    <w:rsid w:val="006A2B5F"/>
    <w:rsid w:val="006A32C4"/>
    <w:rsid w:val="006A72B8"/>
    <w:rsid w:val="006B576E"/>
    <w:rsid w:val="006C1F05"/>
    <w:rsid w:val="006C2070"/>
    <w:rsid w:val="006C7EFC"/>
    <w:rsid w:val="006D5B15"/>
    <w:rsid w:val="006D5C62"/>
    <w:rsid w:val="006D642C"/>
    <w:rsid w:val="006E3A9C"/>
    <w:rsid w:val="006F038D"/>
    <w:rsid w:val="00700EA9"/>
    <w:rsid w:val="0070255A"/>
    <w:rsid w:val="00705BEF"/>
    <w:rsid w:val="00706179"/>
    <w:rsid w:val="007113DD"/>
    <w:rsid w:val="0071430B"/>
    <w:rsid w:val="00720659"/>
    <w:rsid w:val="0072201D"/>
    <w:rsid w:val="00725BDB"/>
    <w:rsid w:val="00733292"/>
    <w:rsid w:val="0073607E"/>
    <w:rsid w:val="00736663"/>
    <w:rsid w:val="007368D2"/>
    <w:rsid w:val="007423FD"/>
    <w:rsid w:val="0074285A"/>
    <w:rsid w:val="00756E5C"/>
    <w:rsid w:val="00757990"/>
    <w:rsid w:val="00760C7A"/>
    <w:rsid w:val="007619AD"/>
    <w:rsid w:val="007622EA"/>
    <w:rsid w:val="00762330"/>
    <w:rsid w:val="007640E0"/>
    <w:rsid w:val="007652B1"/>
    <w:rsid w:val="00770616"/>
    <w:rsid w:val="00770E19"/>
    <w:rsid w:val="00772E22"/>
    <w:rsid w:val="0077332B"/>
    <w:rsid w:val="00774257"/>
    <w:rsid w:val="00775505"/>
    <w:rsid w:val="00776AE1"/>
    <w:rsid w:val="0078218F"/>
    <w:rsid w:val="00785C31"/>
    <w:rsid w:val="00793276"/>
    <w:rsid w:val="007A01B4"/>
    <w:rsid w:val="007A03BE"/>
    <w:rsid w:val="007A07E5"/>
    <w:rsid w:val="007A136C"/>
    <w:rsid w:val="007A385D"/>
    <w:rsid w:val="007A3E79"/>
    <w:rsid w:val="007A463F"/>
    <w:rsid w:val="007A7362"/>
    <w:rsid w:val="007B0667"/>
    <w:rsid w:val="007B5A17"/>
    <w:rsid w:val="007B648A"/>
    <w:rsid w:val="007B7729"/>
    <w:rsid w:val="007C2153"/>
    <w:rsid w:val="007C3B74"/>
    <w:rsid w:val="007C66DE"/>
    <w:rsid w:val="007D0768"/>
    <w:rsid w:val="007D224F"/>
    <w:rsid w:val="007D62F3"/>
    <w:rsid w:val="007E0C8A"/>
    <w:rsid w:val="007E0E50"/>
    <w:rsid w:val="007E3816"/>
    <w:rsid w:val="007E513A"/>
    <w:rsid w:val="007F5700"/>
    <w:rsid w:val="007F79E2"/>
    <w:rsid w:val="00802548"/>
    <w:rsid w:val="00802957"/>
    <w:rsid w:val="00802B47"/>
    <w:rsid w:val="008062A9"/>
    <w:rsid w:val="00814AA6"/>
    <w:rsid w:val="008153A8"/>
    <w:rsid w:val="008267EE"/>
    <w:rsid w:val="0083050D"/>
    <w:rsid w:val="00832E9B"/>
    <w:rsid w:val="0084273E"/>
    <w:rsid w:val="008432ED"/>
    <w:rsid w:val="00843F7D"/>
    <w:rsid w:val="008450F3"/>
    <w:rsid w:val="00855260"/>
    <w:rsid w:val="00860271"/>
    <w:rsid w:val="0086227D"/>
    <w:rsid w:val="00863FEE"/>
    <w:rsid w:val="008653E0"/>
    <w:rsid w:val="008730BB"/>
    <w:rsid w:val="00880B5C"/>
    <w:rsid w:val="00881CA9"/>
    <w:rsid w:val="00883821"/>
    <w:rsid w:val="0088500C"/>
    <w:rsid w:val="0088679A"/>
    <w:rsid w:val="0089014A"/>
    <w:rsid w:val="008902CF"/>
    <w:rsid w:val="008966E9"/>
    <w:rsid w:val="00896C20"/>
    <w:rsid w:val="008976FE"/>
    <w:rsid w:val="008B188A"/>
    <w:rsid w:val="008B4A3B"/>
    <w:rsid w:val="008B56E5"/>
    <w:rsid w:val="008B6065"/>
    <w:rsid w:val="008C1F77"/>
    <w:rsid w:val="008D1223"/>
    <w:rsid w:val="008D3CFE"/>
    <w:rsid w:val="008D5E6C"/>
    <w:rsid w:val="008D7F16"/>
    <w:rsid w:val="008E08E2"/>
    <w:rsid w:val="008E160B"/>
    <w:rsid w:val="008E4534"/>
    <w:rsid w:val="008E54DB"/>
    <w:rsid w:val="008E7ACE"/>
    <w:rsid w:val="008F1045"/>
    <w:rsid w:val="009018E4"/>
    <w:rsid w:val="00903BED"/>
    <w:rsid w:val="00905613"/>
    <w:rsid w:val="00905BF1"/>
    <w:rsid w:val="009111B0"/>
    <w:rsid w:val="00913572"/>
    <w:rsid w:val="00915EF9"/>
    <w:rsid w:val="009171E7"/>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3696"/>
    <w:rsid w:val="009642E6"/>
    <w:rsid w:val="009645E2"/>
    <w:rsid w:val="00965CCC"/>
    <w:rsid w:val="00972BCD"/>
    <w:rsid w:val="0097304E"/>
    <w:rsid w:val="0097647D"/>
    <w:rsid w:val="00976B70"/>
    <w:rsid w:val="00983752"/>
    <w:rsid w:val="00983EF6"/>
    <w:rsid w:val="009927BE"/>
    <w:rsid w:val="00994EDE"/>
    <w:rsid w:val="009959F3"/>
    <w:rsid w:val="00995FFE"/>
    <w:rsid w:val="009A11C1"/>
    <w:rsid w:val="009A27F7"/>
    <w:rsid w:val="009A292D"/>
    <w:rsid w:val="009A4CAF"/>
    <w:rsid w:val="009A69B5"/>
    <w:rsid w:val="009B0D73"/>
    <w:rsid w:val="009B3167"/>
    <w:rsid w:val="009B34FA"/>
    <w:rsid w:val="009C020C"/>
    <w:rsid w:val="009C44ED"/>
    <w:rsid w:val="009C4A58"/>
    <w:rsid w:val="009C5700"/>
    <w:rsid w:val="009C5D67"/>
    <w:rsid w:val="009C5FEE"/>
    <w:rsid w:val="009C6763"/>
    <w:rsid w:val="009C698C"/>
    <w:rsid w:val="009C7A2D"/>
    <w:rsid w:val="009C7CE4"/>
    <w:rsid w:val="009D308A"/>
    <w:rsid w:val="009D72F9"/>
    <w:rsid w:val="009E18AF"/>
    <w:rsid w:val="009E4A3B"/>
    <w:rsid w:val="009E5D88"/>
    <w:rsid w:val="009F0653"/>
    <w:rsid w:val="009F09C7"/>
    <w:rsid w:val="009F7FCB"/>
    <w:rsid w:val="00A0066B"/>
    <w:rsid w:val="00A00B17"/>
    <w:rsid w:val="00A01568"/>
    <w:rsid w:val="00A057AC"/>
    <w:rsid w:val="00A1042E"/>
    <w:rsid w:val="00A14E0C"/>
    <w:rsid w:val="00A1794D"/>
    <w:rsid w:val="00A207E1"/>
    <w:rsid w:val="00A220C6"/>
    <w:rsid w:val="00A2358C"/>
    <w:rsid w:val="00A2663A"/>
    <w:rsid w:val="00A31C85"/>
    <w:rsid w:val="00A32C2E"/>
    <w:rsid w:val="00A33A9E"/>
    <w:rsid w:val="00A44B61"/>
    <w:rsid w:val="00A45DC2"/>
    <w:rsid w:val="00A5260B"/>
    <w:rsid w:val="00A61F62"/>
    <w:rsid w:val="00A623DF"/>
    <w:rsid w:val="00A67B5E"/>
    <w:rsid w:val="00A72E16"/>
    <w:rsid w:val="00A730D0"/>
    <w:rsid w:val="00A76003"/>
    <w:rsid w:val="00A76D78"/>
    <w:rsid w:val="00A83140"/>
    <w:rsid w:val="00A84388"/>
    <w:rsid w:val="00A843DA"/>
    <w:rsid w:val="00A84830"/>
    <w:rsid w:val="00A96197"/>
    <w:rsid w:val="00AA2334"/>
    <w:rsid w:val="00AA4DC4"/>
    <w:rsid w:val="00AB05C6"/>
    <w:rsid w:val="00AB3244"/>
    <w:rsid w:val="00AB66D7"/>
    <w:rsid w:val="00AB694F"/>
    <w:rsid w:val="00AC32C6"/>
    <w:rsid w:val="00AD7BA1"/>
    <w:rsid w:val="00AF1933"/>
    <w:rsid w:val="00AF5247"/>
    <w:rsid w:val="00AF6D2A"/>
    <w:rsid w:val="00AF78C6"/>
    <w:rsid w:val="00AF7CB4"/>
    <w:rsid w:val="00B00961"/>
    <w:rsid w:val="00B01ADE"/>
    <w:rsid w:val="00B06BA6"/>
    <w:rsid w:val="00B12237"/>
    <w:rsid w:val="00B12F3C"/>
    <w:rsid w:val="00B133E0"/>
    <w:rsid w:val="00B22EB0"/>
    <w:rsid w:val="00B24FF7"/>
    <w:rsid w:val="00B2543C"/>
    <w:rsid w:val="00B26192"/>
    <w:rsid w:val="00B262CD"/>
    <w:rsid w:val="00B316D1"/>
    <w:rsid w:val="00B33C5E"/>
    <w:rsid w:val="00B40A66"/>
    <w:rsid w:val="00B41090"/>
    <w:rsid w:val="00B4365A"/>
    <w:rsid w:val="00B50454"/>
    <w:rsid w:val="00B50CF4"/>
    <w:rsid w:val="00B57B39"/>
    <w:rsid w:val="00B60E9C"/>
    <w:rsid w:val="00B6632A"/>
    <w:rsid w:val="00B668E6"/>
    <w:rsid w:val="00B67702"/>
    <w:rsid w:val="00B67C18"/>
    <w:rsid w:val="00B74F9C"/>
    <w:rsid w:val="00B769E3"/>
    <w:rsid w:val="00B801E0"/>
    <w:rsid w:val="00B80489"/>
    <w:rsid w:val="00B83422"/>
    <w:rsid w:val="00B841C1"/>
    <w:rsid w:val="00B8765A"/>
    <w:rsid w:val="00B87D41"/>
    <w:rsid w:val="00B955B3"/>
    <w:rsid w:val="00BA15F6"/>
    <w:rsid w:val="00BA7431"/>
    <w:rsid w:val="00BB0CAA"/>
    <w:rsid w:val="00BB11A8"/>
    <w:rsid w:val="00BB2026"/>
    <w:rsid w:val="00BC1BD9"/>
    <w:rsid w:val="00BC3B43"/>
    <w:rsid w:val="00BC52DF"/>
    <w:rsid w:val="00BC5535"/>
    <w:rsid w:val="00BD0BB7"/>
    <w:rsid w:val="00BD1289"/>
    <w:rsid w:val="00BD6A1A"/>
    <w:rsid w:val="00BE02A7"/>
    <w:rsid w:val="00BE2788"/>
    <w:rsid w:val="00BE6F4C"/>
    <w:rsid w:val="00BE7E70"/>
    <w:rsid w:val="00BF460C"/>
    <w:rsid w:val="00BF5F9C"/>
    <w:rsid w:val="00C02F99"/>
    <w:rsid w:val="00C03770"/>
    <w:rsid w:val="00C05D8E"/>
    <w:rsid w:val="00C06B20"/>
    <w:rsid w:val="00C06CBE"/>
    <w:rsid w:val="00C123C3"/>
    <w:rsid w:val="00C126DF"/>
    <w:rsid w:val="00C15DBB"/>
    <w:rsid w:val="00C31E3B"/>
    <w:rsid w:val="00C369C9"/>
    <w:rsid w:val="00C444EA"/>
    <w:rsid w:val="00C50DF8"/>
    <w:rsid w:val="00C5114A"/>
    <w:rsid w:val="00C55BB5"/>
    <w:rsid w:val="00C64953"/>
    <w:rsid w:val="00C674F1"/>
    <w:rsid w:val="00C745E3"/>
    <w:rsid w:val="00C75C2E"/>
    <w:rsid w:val="00C766EF"/>
    <w:rsid w:val="00C773FC"/>
    <w:rsid w:val="00C807AA"/>
    <w:rsid w:val="00C80EE6"/>
    <w:rsid w:val="00C817A7"/>
    <w:rsid w:val="00C861B2"/>
    <w:rsid w:val="00C86975"/>
    <w:rsid w:val="00CA2A8B"/>
    <w:rsid w:val="00CA65E9"/>
    <w:rsid w:val="00CB4339"/>
    <w:rsid w:val="00CB49F9"/>
    <w:rsid w:val="00CB6A55"/>
    <w:rsid w:val="00CC06D4"/>
    <w:rsid w:val="00CC06FA"/>
    <w:rsid w:val="00CC1890"/>
    <w:rsid w:val="00CC33CC"/>
    <w:rsid w:val="00CC480B"/>
    <w:rsid w:val="00CC5A47"/>
    <w:rsid w:val="00CC72C5"/>
    <w:rsid w:val="00CC7310"/>
    <w:rsid w:val="00CD332E"/>
    <w:rsid w:val="00CD41C2"/>
    <w:rsid w:val="00CD521B"/>
    <w:rsid w:val="00CE06FC"/>
    <w:rsid w:val="00CE4335"/>
    <w:rsid w:val="00CE665F"/>
    <w:rsid w:val="00CF197E"/>
    <w:rsid w:val="00CF5040"/>
    <w:rsid w:val="00D03331"/>
    <w:rsid w:val="00D073EA"/>
    <w:rsid w:val="00D121AC"/>
    <w:rsid w:val="00D12776"/>
    <w:rsid w:val="00D12D35"/>
    <w:rsid w:val="00D2092D"/>
    <w:rsid w:val="00D31AFE"/>
    <w:rsid w:val="00D332D6"/>
    <w:rsid w:val="00D346FC"/>
    <w:rsid w:val="00D35444"/>
    <w:rsid w:val="00D3691D"/>
    <w:rsid w:val="00D371C4"/>
    <w:rsid w:val="00D41ADE"/>
    <w:rsid w:val="00D461B3"/>
    <w:rsid w:val="00D471D1"/>
    <w:rsid w:val="00D50E81"/>
    <w:rsid w:val="00D54092"/>
    <w:rsid w:val="00D56A55"/>
    <w:rsid w:val="00D60EC2"/>
    <w:rsid w:val="00D634D8"/>
    <w:rsid w:val="00D63C2D"/>
    <w:rsid w:val="00D651FF"/>
    <w:rsid w:val="00D65A32"/>
    <w:rsid w:val="00D71DEB"/>
    <w:rsid w:val="00D73882"/>
    <w:rsid w:val="00D80609"/>
    <w:rsid w:val="00D82BB6"/>
    <w:rsid w:val="00D96CBF"/>
    <w:rsid w:val="00DA100A"/>
    <w:rsid w:val="00DA25AD"/>
    <w:rsid w:val="00DA50A2"/>
    <w:rsid w:val="00DA73E5"/>
    <w:rsid w:val="00DB0090"/>
    <w:rsid w:val="00DB1679"/>
    <w:rsid w:val="00DB6C8F"/>
    <w:rsid w:val="00DC2F1C"/>
    <w:rsid w:val="00DC2F84"/>
    <w:rsid w:val="00DC4BA2"/>
    <w:rsid w:val="00DD492C"/>
    <w:rsid w:val="00DD4C8D"/>
    <w:rsid w:val="00DD7FB4"/>
    <w:rsid w:val="00DE477C"/>
    <w:rsid w:val="00DE7CB6"/>
    <w:rsid w:val="00DF1C7E"/>
    <w:rsid w:val="00DF269B"/>
    <w:rsid w:val="00DF4AB0"/>
    <w:rsid w:val="00DF66EE"/>
    <w:rsid w:val="00DF6776"/>
    <w:rsid w:val="00DF6B22"/>
    <w:rsid w:val="00E00245"/>
    <w:rsid w:val="00E00371"/>
    <w:rsid w:val="00E07A31"/>
    <w:rsid w:val="00E17346"/>
    <w:rsid w:val="00E21BE2"/>
    <w:rsid w:val="00E22994"/>
    <w:rsid w:val="00E23047"/>
    <w:rsid w:val="00E23270"/>
    <w:rsid w:val="00E24168"/>
    <w:rsid w:val="00E309FD"/>
    <w:rsid w:val="00E403D4"/>
    <w:rsid w:val="00E40561"/>
    <w:rsid w:val="00E414F9"/>
    <w:rsid w:val="00E50150"/>
    <w:rsid w:val="00E5049F"/>
    <w:rsid w:val="00E504D8"/>
    <w:rsid w:val="00E61308"/>
    <w:rsid w:val="00E61E70"/>
    <w:rsid w:val="00E64653"/>
    <w:rsid w:val="00E64D3E"/>
    <w:rsid w:val="00E67E38"/>
    <w:rsid w:val="00E76995"/>
    <w:rsid w:val="00E80E43"/>
    <w:rsid w:val="00E81E92"/>
    <w:rsid w:val="00E8311C"/>
    <w:rsid w:val="00E879A7"/>
    <w:rsid w:val="00E87A04"/>
    <w:rsid w:val="00E922B4"/>
    <w:rsid w:val="00E94534"/>
    <w:rsid w:val="00E97970"/>
    <w:rsid w:val="00EA4003"/>
    <w:rsid w:val="00EA5642"/>
    <w:rsid w:val="00EB0151"/>
    <w:rsid w:val="00EB2B49"/>
    <w:rsid w:val="00EB5B3E"/>
    <w:rsid w:val="00EB7ED2"/>
    <w:rsid w:val="00EC43C8"/>
    <w:rsid w:val="00ED07EE"/>
    <w:rsid w:val="00ED1806"/>
    <w:rsid w:val="00ED205C"/>
    <w:rsid w:val="00ED36BD"/>
    <w:rsid w:val="00ED3F02"/>
    <w:rsid w:val="00ED457C"/>
    <w:rsid w:val="00EE0709"/>
    <w:rsid w:val="00EE0B92"/>
    <w:rsid w:val="00EE0F0E"/>
    <w:rsid w:val="00EE2860"/>
    <w:rsid w:val="00EE68D2"/>
    <w:rsid w:val="00EF14B7"/>
    <w:rsid w:val="00EF44AD"/>
    <w:rsid w:val="00F014F8"/>
    <w:rsid w:val="00F13937"/>
    <w:rsid w:val="00F16A9D"/>
    <w:rsid w:val="00F17267"/>
    <w:rsid w:val="00F21E1D"/>
    <w:rsid w:val="00F22886"/>
    <w:rsid w:val="00F27587"/>
    <w:rsid w:val="00F307F9"/>
    <w:rsid w:val="00F3131F"/>
    <w:rsid w:val="00F32538"/>
    <w:rsid w:val="00F32FBC"/>
    <w:rsid w:val="00F34A00"/>
    <w:rsid w:val="00F34D93"/>
    <w:rsid w:val="00F41E01"/>
    <w:rsid w:val="00F4389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6353"/>
    <w:rsid w:val="00FB32DE"/>
    <w:rsid w:val="00FB3ADA"/>
    <w:rsid w:val="00FB7A50"/>
    <w:rsid w:val="00FC0DF5"/>
    <w:rsid w:val="00FC44B5"/>
    <w:rsid w:val="00FC6127"/>
    <w:rsid w:val="00FC7A4D"/>
    <w:rsid w:val="00FD08A0"/>
    <w:rsid w:val="00FD1F63"/>
    <w:rsid w:val="00FD2E42"/>
    <w:rsid w:val="00FD4AA6"/>
    <w:rsid w:val="00FD6CD6"/>
    <w:rsid w:val="00FE2B9E"/>
    <w:rsid w:val="00FE6123"/>
    <w:rsid w:val="00FE6555"/>
    <w:rsid w:val="00FE6E03"/>
    <w:rsid w:val="00FF51E1"/>
    <w:rsid w:val="00FF5862"/>
    <w:rsid w:val="00FF672A"/>
    <w:rsid w:val="275444F7"/>
    <w:rsid w:val="2900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7ACF40"/>
  <w15:docId w15:val="{1C34EB17-148E-4315-BFA0-BF02AFA2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pPr>
      <w:widowControl/>
      <w:spacing w:before="100" w:beforeAutospacing="1" w:after="100" w:afterAutospacing="1"/>
      <w:jc w:val="left"/>
    </w:pPr>
    <w:rPr>
      <w:rFonts w:ascii="宋体" w:hAnsi="宋体" w:cs="宋体"/>
      <w:kern w:val="0"/>
      <w:sz w:val="24"/>
    </w:rPr>
  </w:style>
  <w:style w:type="paragraph" w:styleId="20">
    <w:name w:val="Body Text Indent 2"/>
    <w:basedOn w:val="a"/>
    <w:pPr>
      <w:widowControl/>
      <w:spacing w:before="100" w:beforeAutospacing="1" w:after="100" w:afterAutospacing="1"/>
      <w:jc w:val="left"/>
    </w:pPr>
    <w:rPr>
      <w:rFonts w:ascii="宋体" w:hAnsi="宋体" w:cs="宋体"/>
      <w:kern w:val="0"/>
      <w:sz w:val="24"/>
    </w:rPr>
  </w:style>
  <w:style w:type="paragraph" w:styleId="a6">
    <w:name w:val="Balloon Text"/>
    <w:basedOn w:val="a"/>
    <w:semiHidden/>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Hyperlink"/>
    <w:qFormat/>
    <w:rPr>
      <w:color w:val="0068B7"/>
      <w:u w:val="none"/>
    </w:rPr>
  </w:style>
  <w:style w:type="character" w:styleId="ae">
    <w:name w:val="annotation reference"/>
    <w:basedOn w:val="a0"/>
    <w:qFormat/>
    <w:rPr>
      <w:sz w:val="21"/>
      <w:szCs w:val="21"/>
    </w:rPr>
  </w:style>
  <w:style w:type="character" w:customStyle="1" w:styleId="141">
    <w:name w:val="141"/>
    <w:qFormat/>
    <w:rPr>
      <w:sz w:val="21"/>
      <w:szCs w:val="21"/>
    </w:rPr>
  </w:style>
  <w:style w:type="character" w:customStyle="1" w:styleId="ztagpre">
    <w:name w:val="ztag pre"/>
    <w:basedOn w:val="a0"/>
    <w:qFormat/>
  </w:style>
  <w:style w:type="character" w:customStyle="1" w:styleId="1">
    <w:name w:val="已访问的超链接1"/>
    <w:qFormat/>
    <w:rPr>
      <w:color w:val="800080"/>
      <w:u w:val="single"/>
    </w:rPr>
  </w:style>
  <w:style w:type="paragraph" w:styleId="af">
    <w:name w:val="List Paragraph"/>
    <w:basedOn w:val="a"/>
    <w:uiPriority w:val="34"/>
    <w:qFormat/>
    <w:pPr>
      <w:ind w:firstLineChars="200" w:firstLine="420"/>
    </w:p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isituoft@yeah.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55CD4-EDC0-469A-AAD3-C2969F03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421</Words>
  <Characters>2403</Characters>
  <Application>Microsoft Office Word</Application>
  <DocSecurity>0</DocSecurity>
  <Lines>20</Lines>
  <Paragraphs>5</Paragraphs>
  <ScaleCrop>false</ScaleCrop>
  <Company>Microsoft</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USIEA-NJ-PO</cp:lastModifiedBy>
  <cp:revision>32</cp:revision>
  <cp:lastPrinted>2011-12-16T08:54:00Z</cp:lastPrinted>
  <dcterms:created xsi:type="dcterms:W3CDTF">2018-11-27T10:49:00Z</dcterms:created>
  <dcterms:modified xsi:type="dcterms:W3CDTF">2019-08-28T10:08:00Z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