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right"/>
        <w:rPr>
          <w:rFonts w:asciiTheme="minorHAnsi" w:hAnsiTheme="minorHAnsi" w:eastAsiaTheme="majorEastAsia" w:cstheme="minorHAnsi"/>
          <w:b/>
          <w:kern w:val="0"/>
          <w:sz w:val="32"/>
          <w:szCs w:val="21"/>
        </w:rPr>
      </w:pPr>
      <w:r>
        <w:rPr>
          <w:rFonts w:hint="eastAsia" w:asciiTheme="minorHAnsi" w:hAnsiTheme="minorHAnsi" w:eastAsiaTheme="majorEastAsia" w:cstheme="minorHAnsi"/>
          <w:b/>
          <w:kern w:val="0"/>
          <w:sz w:val="32"/>
          <w:szCs w:val="21"/>
        </w:rPr>
        <w:drawing>
          <wp:inline distT="0" distB="0" distL="0" distR="0">
            <wp:extent cx="857250" cy="299720"/>
            <wp:effectExtent l="0" t="0" r="0" b="508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2585" cy="301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spacing w:line="360" w:lineRule="auto"/>
        <w:jc w:val="center"/>
        <w:rPr>
          <w:rFonts w:asciiTheme="minorHAnsi" w:hAnsiTheme="minorHAnsi" w:eastAsiaTheme="majorEastAsia" w:cstheme="minorHAnsi"/>
          <w:b/>
          <w:kern w:val="0"/>
          <w:sz w:val="32"/>
          <w:szCs w:val="21"/>
        </w:rPr>
      </w:pPr>
    </w:p>
    <w:p>
      <w:pPr>
        <w:widowControl/>
        <w:spacing w:line="360" w:lineRule="auto"/>
        <w:jc w:val="center"/>
        <w:rPr>
          <w:rFonts w:asciiTheme="minorHAnsi" w:hAnsiTheme="minorHAnsi" w:eastAsiaTheme="majorEastAsia" w:cstheme="minorHAnsi"/>
          <w:b/>
          <w:kern w:val="0"/>
          <w:sz w:val="32"/>
          <w:szCs w:val="21"/>
        </w:rPr>
      </w:pPr>
      <w:r>
        <w:rPr>
          <w:rFonts w:hint="eastAsia" w:asciiTheme="minorHAnsi" w:hAnsiTheme="minorHAnsi" w:eastAsiaTheme="majorEastAsia" w:cstheme="minorHAnsi"/>
          <w:b/>
          <w:kern w:val="0"/>
          <w:sz w:val="32"/>
          <w:szCs w:val="21"/>
        </w:rPr>
        <w:t xml:space="preserve">澳大利亚昆士兰大学 </w:t>
      </w:r>
    </w:p>
    <w:p>
      <w:pPr>
        <w:widowControl/>
        <w:spacing w:line="360" w:lineRule="auto"/>
        <w:jc w:val="center"/>
        <w:rPr>
          <w:rFonts w:asciiTheme="minorHAnsi" w:hAnsiTheme="minorHAnsi" w:eastAsiaTheme="majorEastAsia" w:cstheme="minorHAnsi"/>
          <w:b/>
          <w:kern w:val="0"/>
          <w:sz w:val="32"/>
          <w:szCs w:val="21"/>
        </w:rPr>
      </w:pPr>
      <w:r>
        <w:rPr>
          <w:rFonts w:hint="eastAsia" w:asciiTheme="minorHAnsi" w:hAnsiTheme="minorHAnsi" w:eastAsiaTheme="majorEastAsia" w:cstheme="minorHAnsi"/>
          <w:b/>
          <w:kern w:val="0"/>
          <w:sz w:val="32"/>
          <w:szCs w:val="21"/>
        </w:rPr>
        <w:t>2020春季访学</w:t>
      </w:r>
      <w:r>
        <w:rPr>
          <w:rFonts w:asciiTheme="minorHAnsi" w:hAnsiTheme="minorHAnsi" w:eastAsiaTheme="majorEastAsia" w:cstheme="minorHAnsi"/>
          <w:b/>
          <w:kern w:val="0"/>
          <w:sz w:val="32"/>
          <w:szCs w:val="21"/>
        </w:rPr>
        <w:t>项目</w:t>
      </w:r>
    </w:p>
    <w:p>
      <w:pPr>
        <w:widowControl/>
        <w:spacing w:line="360" w:lineRule="auto"/>
        <w:jc w:val="center"/>
        <w:rPr>
          <w:rFonts w:asciiTheme="minorHAnsi" w:hAnsiTheme="minorHAnsi" w:eastAsiaTheme="majorEastAsia" w:cstheme="minorHAnsi"/>
          <w:sz w:val="28"/>
          <w:szCs w:val="28"/>
        </w:rPr>
      </w:pPr>
      <w:r>
        <w:rPr>
          <w:rFonts w:hint="eastAsia" w:asciiTheme="minorHAnsi" w:hAnsiTheme="minorHAnsi" w:eastAsiaTheme="majorEastAsia" w:cstheme="minorHAnsi"/>
          <w:sz w:val="28"/>
          <w:szCs w:val="28"/>
        </w:rPr>
        <w:t>University of Queensland</w:t>
      </w:r>
    </w:p>
    <w:p>
      <w:pPr>
        <w:widowControl/>
        <w:spacing w:line="360" w:lineRule="auto"/>
        <w:jc w:val="center"/>
        <w:rPr>
          <w:rFonts w:cs="Calibri" w:asciiTheme="minorHAnsi" w:hAnsiTheme="minorHAnsi"/>
          <w:b/>
          <w:kern w:val="0"/>
          <w:szCs w:val="21"/>
        </w:rPr>
      </w:pPr>
      <w:r>
        <w:rPr>
          <w:rFonts w:hint="eastAsia" w:asciiTheme="minorHAnsi" w:hAnsiTheme="minorHAnsi" w:eastAsiaTheme="majorEastAsia" w:cstheme="minorHAnsi"/>
          <w:b/>
          <w:szCs w:val="21"/>
        </w:rPr>
        <w:t>语言文化课程：</w:t>
      </w:r>
      <w:r>
        <w:rPr>
          <w:rFonts w:cs="Calibri" w:asciiTheme="minorHAnsi" w:hAnsiTheme="minorHAnsi"/>
          <w:b/>
          <w:kern w:val="0"/>
          <w:szCs w:val="21"/>
        </w:rPr>
        <w:t>20</w:t>
      </w:r>
      <w:r>
        <w:rPr>
          <w:rFonts w:hint="eastAsia" w:cs="Calibri" w:asciiTheme="minorHAnsi" w:hAnsiTheme="minorHAnsi"/>
          <w:b/>
          <w:kern w:val="0"/>
          <w:szCs w:val="21"/>
        </w:rPr>
        <w:t>20</w:t>
      </w:r>
      <w:r>
        <w:rPr>
          <w:rFonts w:cs="Calibri" w:asciiTheme="minorHAnsi" w:hAnsiTheme="minorHAnsi"/>
          <w:b/>
          <w:kern w:val="0"/>
          <w:szCs w:val="21"/>
        </w:rPr>
        <w:t>年</w:t>
      </w:r>
      <w:r>
        <w:rPr>
          <w:rFonts w:hint="eastAsia" w:cs="Calibri" w:asciiTheme="minorHAnsi" w:hAnsiTheme="minorHAnsi"/>
          <w:b/>
          <w:kern w:val="0"/>
          <w:szCs w:val="21"/>
        </w:rPr>
        <w:t xml:space="preserve">2月17日 </w:t>
      </w:r>
      <w:r>
        <w:rPr>
          <w:rFonts w:cs="Calibri" w:asciiTheme="minorHAnsi" w:hAnsiTheme="minorHAnsi"/>
          <w:b/>
          <w:kern w:val="0"/>
          <w:szCs w:val="21"/>
        </w:rPr>
        <w:t xml:space="preserve">– </w:t>
      </w:r>
      <w:r>
        <w:rPr>
          <w:rFonts w:hint="eastAsia" w:cs="Calibri" w:asciiTheme="minorHAnsi" w:hAnsiTheme="minorHAnsi"/>
          <w:b/>
          <w:kern w:val="0"/>
          <w:szCs w:val="21"/>
        </w:rPr>
        <w:t>5月29日</w:t>
      </w:r>
      <w:r>
        <w:rPr>
          <w:rFonts w:cs="Calibri" w:asciiTheme="minorHAnsi" w:hAnsiTheme="minorHAnsi"/>
          <w:b/>
          <w:kern w:val="0"/>
          <w:szCs w:val="21"/>
        </w:rPr>
        <w:br w:type="textWrapping"/>
      </w:r>
      <w:r>
        <w:rPr>
          <w:rFonts w:hint="eastAsia" w:cs="Calibri" w:asciiTheme="minorHAnsi" w:hAnsiTheme="minorHAnsi"/>
          <w:b/>
          <w:kern w:val="0"/>
          <w:szCs w:val="21"/>
        </w:rPr>
        <w:t>专业学分课程：</w:t>
      </w:r>
      <w:r>
        <w:rPr>
          <w:rFonts w:cs="Calibri" w:asciiTheme="minorHAnsi" w:hAnsiTheme="minorHAnsi"/>
          <w:b/>
          <w:kern w:val="0"/>
          <w:szCs w:val="21"/>
        </w:rPr>
        <w:t>20</w:t>
      </w:r>
      <w:r>
        <w:rPr>
          <w:rFonts w:hint="eastAsia" w:cs="Calibri" w:asciiTheme="minorHAnsi" w:hAnsiTheme="minorHAnsi"/>
          <w:b/>
          <w:kern w:val="0"/>
          <w:szCs w:val="21"/>
        </w:rPr>
        <w:t>20</w:t>
      </w:r>
      <w:r>
        <w:rPr>
          <w:rFonts w:cs="Calibri" w:asciiTheme="minorHAnsi" w:hAnsiTheme="minorHAnsi"/>
          <w:b/>
          <w:kern w:val="0"/>
          <w:szCs w:val="21"/>
        </w:rPr>
        <w:t>年</w:t>
      </w:r>
      <w:r>
        <w:rPr>
          <w:rFonts w:hint="eastAsia" w:cs="Calibri" w:asciiTheme="minorHAnsi" w:hAnsiTheme="minorHAnsi"/>
          <w:b/>
          <w:kern w:val="0"/>
          <w:szCs w:val="21"/>
        </w:rPr>
        <w:t xml:space="preserve">2月24日 </w:t>
      </w:r>
      <w:r>
        <w:rPr>
          <w:rFonts w:cs="Calibri" w:asciiTheme="minorHAnsi" w:hAnsiTheme="minorHAnsi"/>
          <w:b/>
          <w:kern w:val="0"/>
          <w:szCs w:val="21"/>
        </w:rPr>
        <w:t xml:space="preserve">– </w:t>
      </w:r>
      <w:r>
        <w:rPr>
          <w:rFonts w:hint="eastAsia" w:cs="Calibri" w:asciiTheme="minorHAnsi" w:hAnsiTheme="minorHAnsi"/>
          <w:b/>
          <w:kern w:val="0"/>
          <w:szCs w:val="21"/>
        </w:rPr>
        <w:t>6月20日</w:t>
      </w:r>
    </w:p>
    <w:p>
      <w:pPr>
        <w:widowControl/>
        <w:spacing w:line="360" w:lineRule="auto"/>
        <w:jc w:val="left"/>
        <w:rPr>
          <w:rFonts w:asciiTheme="minorHAnsi" w:hAnsiTheme="minorHAnsi" w:eastAsiaTheme="majorEastAsia" w:cstheme="minorHAnsi"/>
          <w:kern w:val="0"/>
          <w:szCs w:val="21"/>
        </w:rPr>
      </w:pPr>
    </w:p>
    <w:p>
      <w:pPr>
        <w:widowControl/>
        <w:spacing w:line="360" w:lineRule="auto"/>
        <w:jc w:val="left"/>
        <w:rPr>
          <w:rFonts w:asciiTheme="minorHAnsi" w:hAnsiTheme="minorHAnsi" w:eastAsiaTheme="majorEastAsia" w:cstheme="minorHAnsi"/>
          <w:b/>
          <w:kern w:val="0"/>
          <w:szCs w:val="21"/>
        </w:rPr>
      </w:pPr>
      <w:r>
        <w:rPr>
          <w:rFonts w:hint="eastAsia" w:asciiTheme="minorHAnsi" w:hAnsiTheme="minorHAnsi" w:eastAsiaTheme="majorEastAsia" w:cstheme="minorHAnsi"/>
          <w:b/>
          <w:kern w:val="0"/>
          <w:szCs w:val="21"/>
        </w:rPr>
        <w:t>一、项目综述</w:t>
      </w:r>
    </w:p>
    <w:p>
      <w:pPr>
        <w:widowControl/>
        <w:spacing w:line="360" w:lineRule="auto"/>
        <w:ind w:firstLine="420" w:firstLineChars="200"/>
        <w:jc w:val="left"/>
        <w:rPr>
          <w:rFonts w:asciiTheme="minorHAnsi" w:hAnsiTheme="minorHAnsi" w:eastAsiaTheme="majorEastAsia" w:cstheme="minorHAnsi"/>
          <w:kern w:val="0"/>
          <w:szCs w:val="21"/>
        </w:rPr>
      </w:pPr>
      <w:r>
        <w:rPr>
          <w:rFonts w:asciiTheme="minorHAnsi" w:hAnsiTheme="minorHAnsi" w:eastAsiaTheme="majorEastAsia" w:cstheme="minorHAnsi"/>
          <w:szCs w:val="21"/>
        </w:rPr>
        <w:t>根据学习目标、英</w:t>
      </w:r>
      <w:r>
        <w:rPr>
          <w:rFonts w:hint="eastAsia" w:asciiTheme="minorHAnsi" w:hAnsiTheme="minorHAnsi" w:eastAsiaTheme="majorEastAsia" w:cstheme="minorHAnsi"/>
          <w:szCs w:val="21"/>
        </w:rPr>
        <w:t>语</w:t>
      </w:r>
      <w:r>
        <w:rPr>
          <w:rFonts w:asciiTheme="minorHAnsi" w:hAnsiTheme="minorHAnsi" w:eastAsiaTheme="majorEastAsia" w:cstheme="minorHAnsi"/>
          <w:szCs w:val="21"/>
        </w:rPr>
        <w:t>水平和专业背景的不同，</w:t>
      </w:r>
      <w:r>
        <w:rPr>
          <w:rFonts w:hint="eastAsia" w:asciiTheme="minorHAnsi" w:hAnsiTheme="minorHAnsi" w:eastAsiaTheme="majorEastAsia" w:cstheme="minorHAnsi"/>
          <w:kern w:val="0"/>
          <w:szCs w:val="21"/>
        </w:rPr>
        <w:t>参加昆士兰大学2020年春季访学项目的学生，可以选择参加语言文化课程或大学专业学分课程。项目学生与昆士兰大学在读学生混合编班，由昆士兰大学进行统一的学术管理与学术考核，获得昆士兰大学正式成绩单。</w:t>
      </w:r>
    </w:p>
    <w:p>
      <w:pPr>
        <w:widowControl/>
        <w:spacing w:line="360" w:lineRule="auto"/>
        <w:ind w:firstLine="420" w:firstLineChars="200"/>
        <w:jc w:val="left"/>
        <w:rPr>
          <w:rFonts w:asciiTheme="minorHAnsi" w:hAnsiTheme="minorHAnsi" w:eastAsiaTheme="majorEastAsia" w:cstheme="minorHAnsi"/>
          <w:kern w:val="0"/>
          <w:szCs w:val="21"/>
        </w:rPr>
      </w:pPr>
    </w:p>
    <w:p>
      <w:pPr>
        <w:widowControl/>
        <w:spacing w:line="360" w:lineRule="auto"/>
        <w:ind w:firstLine="420" w:firstLineChars="200"/>
        <w:jc w:val="left"/>
        <w:rPr>
          <w:rFonts w:asciiTheme="minorHAnsi" w:hAnsiTheme="minorHAnsi" w:eastAsiaTheme="majorEastAsia" w:cstheme="minorHAnsi"/>
          <w:kern w:val="0"/>
          <w:szCs w:val="21"/>
        </w:rPr>
      </w:pPr>
      <w:r>
        <w:rPr>
          <w:rFonts w:hint="eastAsia" w:asciiTheme="minorHAnsi" w:hAnsiTheme="minorHAnsi" w:eastAsiaTheme="majorEastAsia" w:cstheme="minorHAnsi"/>
          <w:kern w:val="0"/>
          <w:szCs w:val="21"/>
        </w:rPr>
        <w:t>全美国际教育协会作为昆士兰大学在中国的正式授权机构，负责选拔优秀中国大学生，于2020年春季前往昆士兰大学参加为期一学期的访问学习。项目学生将通过4个月的学习，迅速提升自身的英语水平，同时体验澳大利亚的社会与文化。</w:t>
      </w:r>
    </w:p>
    <w:p>
      <w:pPr>
        <w:widowControl/>
        <w:spacing w:line="360" w:lineRule="auto"/>
        <w:ind w:firstLine="420" w:firstLineChars="200"/>
        <w:jc w:val="left"/>
        <w:rPr>
          <w:rFonts w:asciiTheme="minorHAnsi" w:hAnsiTheme="minorHAnsi"/>
        </w:rPr>
      </w:pPr>
    </w:p>
    <w:p>
      <w:pPr>
        <w:widowControl/>
        <w:spacing w:line="360" w:lineRule="auto"/>
        <w:jc w:val="left"/>
        <w:rPr>
          <w:rFonts w:cs="Calibri" w:asciiTheme="minorHAnsi" w:hAnsiTheme="minorHAnsi"/>
          <w:b/>
          <w:szCs w:val="21"/>
        </w:rPr>
      </w:pPr>
      <w:r>
        <w:rPr>
          <w:rFonts w:hint="eastAsia" w:asciiTheme="minorHAnsi" w:hAnsiTheme="minorHAnsi" w:eastAsiaTheme="majorEastAsia" w:cstheme="minorHAnsi"/>
          <w:b/>
          <w:kern w:val="0"/>
          <w:szCs w:val="21"/>
        </w:rPr>
        <w:t>二、</w:t>
      </w:r>
      <w:r>
        <w:rPr>
          <w:rFonts w:hint="eastAsia" w:cs="Calibri" w:asciiTheme="minorHAnsi" w:hAnsiTheme="minorHAnsi"/>
          <w:b/>
          <w:szCs w:val="21"/>
        </w:rPr>
        <w:t>特色与优势</w:t>
      </w:r>
    </w:p>
    <w:p>
      <w:pPr>
        <w:pStyle w:val="19"/>
        <w:widowControl/>
        <w:numPr>
          <w:ilvl w:val="0"/>
          <w:numId w:val="1"/>
        </w:numPr>
        <w:spacing w:line="360" w:lineRule="auto"/>
        <w:ind w:firstLineChars="0"/>
        <w:jc w:val="left"/>
        <w:rPr>
          <w:rFonts w:cs="Calibri" w:asciiTheme="minorHAnsi" w:hAnsiTheme="minorHAnsi"/>
          <w:szCs w:val="21"/>
        </w:rPr>
      </w:pPr>
      <w:r>
        <w:rPr>
          <w:rFonts w:hint="eastAsia" w:cs="Calibri" w:asciiTheme="minorHAnsi" w:hAnsiTheme="minorHAnsi"/>
          <w:szCs w:val="21"/>
        </w:rPr>
        <w:t>【体验澳洲纯正英语课程】参加澳大利亚名校的优质语言课程或大学专业课程，有效提高语言技巧，提升自身专业领域技能；</w:t>
      </w:r>
    </w:p>
    <w:p>
      <w:pPr>
        <w:pStyle w:val="19"/>
        <w:widowControl/>
        <w:numPr>
          <w:ilvl w:val="0"/>
          <w:numId w:val="1"/>
        </w:numPr>
        <w:spacing w:line="360" w:lineRule="auto"/>
        <w:ind w:firstLineChars="0"/>
        <w:jc w:val="left"/>
        <w:rPr>
          <w:rFonts w:cs="Calibri" w:asciiTheme="minorHAnsi" w:hAnsiTheme="minorHAnsi"/>
          <w:szCs w:val="21"/>
        </w:rPr>
      </w:pPr>
      <w:r>
        <w:rPr>
          <w:rFonts w:hint="eastAsia" w:cs="Calibri" w:asciiTheme="minorHAnsi" w:hAnsiTheme="minorHAnsi"/>
          <w:szCs w:val="21"/>
        </w:rPr>
        <w:t>【</w:t>
      </w:r>
      <w:r>
        <w:rPr>
          <w:rFonts w:hint="eastAsia" w:asciiTheme="minorHAnsi" w:hAnsiTheme="minorHAnsi" w:eastAsiaTheme="majorEastAsia" w:cstheme="minorHAnsi"/>
          <w:szCs w:val="21"/>
        </w:rPr>
        <w:t>昆士兰</w:t>
      </w:r>
      <w:r>
        <w:rPr>
          <w:rFonts w:hint="eastAsia" w:cs="Calibri" w:asciiTheme="minorHAnsi" w:hAnsiTheme="minorHAnsi"/>
          <w:szCs w:val="21"/>
        </w:rPr>
        <w:t>大学成绩单和项目证书】获得</w:t>
      </w:r>
      <w:r>
        <w:rPr>
          <w:rFonts w:hint="eastAsia" w:asciiTheme="minorHAnsi" w:hAnsiTheme="minorHAnsi" w:eastAsiaTheme="majorEastAsia" w:cstheme="minorHAnsi"/>
          <w:szCs w:val="21"/>
        </w:rPr>
        <w:t>昆士兰</w:t>
      </w:r>
      <w:r>
        <w:rPr>
          <w:rFonts w:hint="eastAsia" w:cs="Calibri" w:asciiTheme="minorHAnsi" w:hAnsiTheme="minorHAnsi" w:eastAsiaTheme="majorEastAsia"/>
          <w:szCs w:val="21"/>
        </w:rPr>
        <w:t>大学</w:t>
      </w:r>
      <w:r>
        <w:rPr>
          <w:rFonts w:hint="eastAsia" w:cs="Calibri" w:asciiTheme="minorHAnsi" w:hAnsiTheme="minorHAnsi"/>
          <w:szCs w:val="21"/>
        </w:rPr>
        <w:t>颁发的成绩单与项目证书，为个人履历添砖加瓦；</w:t>
      </w:r>
    </w:p>
    <w:p>
      <w:pPr>
        <w:pStyle w:val="19"/>
        <w:widowControl/>
        <w:numPr>
          <w:ilvl w:val="0"/>
          <w:numId w:val="1"/>
        </w:numPr>
        <w:spacing w:line="360" w:lineRule="auto"/>
        <w:ind w:firstLineChars="0"/>
        <w:jc w:val="left"/>
        <w:rPr>
          <w:rFonts w:cs="Calibri" w:asciiTheme="minorHAnsi" w:hAnsiTheme="minorHAnsi"/>
          <w:szCs w:val="21"/>
        </w:rPr>
      </w:pPr>
      <w:r>
        <w:rPr>
          <w:rFonts w:hint="eastAsia" w:cs="Calibri" w:asciiTheme="minorHAnsi" w:hAnsiTheme="minorHAnsi"/>
          <w:szCs w:val="21"/>
        </w:rPr>
        <w:t>【和国际学生一起上课，结交各国好友】与来自其它国家的学生共同学习、提高跨文化沟通技能，收获知识与友谊；</w:t>
      </w:r>
    </w:p>
    <w:p>
      <w:pPr>
        <w:pStyle w:val="19"/>
        <w:widowControl/>
        <w:numPr>
          <w:ilvl w:val="0"/>
          <w:numId w:val="1"/>
        </w:numPr>
        <w:spacing w:line="360" w:lineRule="auto"/>
        <w:ind w:firstLineChars="0"/>
        <w:jc w:val="left"/>
        <w:rPr>
          <w:rFonts w:cs="Calibri" w:asciiTheme="minorHAnsi" w:hAnsiTheme="minorHAnsi"/>
          <w:szCs w:val="21"/>
        </w:rPr>
      </w:pPr>
      <w:r>
        <w:rPr>
          <w:rFonts w:hint="eastAsia" w:cs="Calibri" w:asciiTheme="minorHAnsi" w:hAnsiTheme="minorHAnsi"/>
          <w:szCs w:val="21"/>
        </w:rPr>
        <w:t>【尽享校园设施与资源】 获得</w:t>
      </w:r>
      <w:r>
        <w:rPr>
          <w:rFonts w:hint="eastAsia" w:asciiTheme="minorHAnsi" w:hAnsiTheme="minorHAnsi" w:eastAsiaTheme="majorEastAsia" w:cstheme="minorHAnsi"/>
          <w:szCs w:val="21"/>
        </w:rPr>
        <w:t>昆士兰大学</w:t>
      </w:r>
      <w:r>
        <w:rPr>
          <w:rFonts w:hint="eastAsia" w:cs="Calibri" w:asciiTheme="minorHAnsi" w:hAnsiTheme="minorHAnsi"/>
          <w:szCs w:val="21"/>
        </w:rPr>
        <w:t>学生证，</w:t>
      </w:r>
      <w:r>
        <w:rPr>
          <w:rFonts w:hint="eastAsia" w:asciiTheme="minorHAnsi" w:hAnsiTheme="minorHAnsi" w:eastAsiaTheme="majorEastAsia" w:cstheme="minorHAnsi"/>
          <w:szCs w:val="21"/>
        </w:rPr>
        <w:t>按校方规定充分享受各类校园设施与教育资源</w:t>
      </w:r>
      <w:r>
        <w:rPr>
          <w:rFonts w:hint="eastAsia" w:cs="Calibri" w:asciiTheme="minorHAnsi" w:hAnsiTheme="minorHAnsi"/>
          <w:szCs w:val="21"/>
        </w:rPr>
        <w:t>；</w:t>
      </w:r>
    </w:p>
    <w:p>
      <w:pPr>
        <w:pStyle w:val="19"/>
        <w:widowControl/>
        <w:numPr>
          <w:ilvl w:val="0"/>
          <w:numId w:val="1"/>
        </w:numPr>
        <w:spacing w:line="360" w:lineRule="auto"/>
        <w:ind w:firstLineChars="0"/>
        <w:jc w:val="left"/>
        <w:rPr>
          <w:rFonts w:cs="Calibri" w:asciiTheme="minorHAnsi" w:hAnsiTheme="minorHAnsi"/>
          <w:szCs w:val="21"/>
        </w:rPr>
      </w:pPr>
      <w:r>
        <w:rPr>
          <w:rFonts w:hint="eastAsia" w:cs="Calibri" w:asciiTheme="minorHAnsi" w:hAnsiTheme="minorHAnsi"/>
          <w:szCs w:val="21"/>
        </w:rPr>
        <w:t>【丰富的文化活动体验】丰富多彩的澳大利亚文化体验，畅游布里斯班与黄金海岸的特色景点。</w:t>
      </w:r>
    </w:p>
    <w:p>
      <w:pPr>
        <w:widowControl/>
        <w:spacing w:line="360" w:lineRule="auto"/>
        <w:jc w:val="left"/>
        <w:rPr>
          <w:rFonts w:asciiTheme="minorHAnsi" w:hAnsiTheme="minorHAnsi" w:eastAsiaTheme="majorEastAsia" w:cstheme="minorHAnsi"/>
          <w:color w:val="000000"/>
          <w:szCs w:val="21"/>
        </w:rPr>
      </w:pPr>
    </w:p>
    <w:p>
      <w:pPr>
        <w:pStyle w:val="19"/>
        <w:widowControl/>
        <w:numPr>
          <w:ilvl w:val="0"/>
          <w:numId w:val="2"/>
        </w:numPr>
        <w:spacing w:line="360" w:lineRule="auto"/>
        <w:ind w:firstLineChars="0"/>
        <w:jc w:val="left"/>
        <w:rPr>
          <w:rFonts w:asciiTheme="minorHAnsi" w:hAnsiTheme="minorHAnsi" w:eastAsiaTheme="majorEastAsia" w:cstheme="minorHAnsi"/>
          <w:b/>
          <w:bCs/>
          <w:kern w:val="0"/>
          <w:szCs w:val="21"/>
        </w:rPr>
      </w:pPr>
      <w:r>
        <w:rPr>
          <w:rFonts w:hint="eastAsia" w:asciiTheme="minorHAnsi" w:hAnsiTheme="minorHAnsi" w:eastAsiaTheme="majorEastAsia" w:cstheme="minorHAnsi"/>
          <w:b/>
          <w:bCs/>
          <w:kern w:val="0"/>
          <w:szCs w:val="21"/>
        </w:rPr>
        <w:t>昆士兰</w:t>
      </w:r>
      <w:r>
        <w:rPr>
          <w:rFonts w:asciiTheme="minorHAnsi" w:hAnsiTheme="minorHAnsi" w:eastAsiaTheme="majorEastAsia" w:cstheme="minorHAnsi"/>
          <w:b/>
          <w:bCs/>
          <w:kern w:val="0"/>
          <w:szCs w:val="21"/>
        </w:rPr>
        <w:t>大学</w:t>
      </w:r>
      <w:r>
        <w:rPr>
          <w:rFonts w:hint="eastAsia" w:asciiTheme="minorHAnsi" w:hAnsiTheme="minorHAnsi" w:eastAsiaTheme="majorEastAsia" w:cstheme="minorHAnsi"/>
          <w:b/>
          <w:bCs/>
          <w:kern w:val="0"/>
          <w:szCs w:val="21"/>
        </w:rPr>
        <w:t>简介</w:t>
      </w:r>
    </w:p>
    <w:p>
      <w:pPr>
        <w:pStyle w:val="19"/>
        <w:widowControl/>
        <w:numPr>
          <w:ilvl w:val="0"/>
          <w:numId w:val="3"/>
        </w:numPr>
        <w:spacing w:line="360" w:lineRule="auto"/>
        <w:ind w:firstLineChars="0"/>
        <w:jc w:val="left"/>
        <w:rPr>
          <w:rFonts w:cs="Arial" w:asciiTheme="minorHAnsi" w:hAnsiTheme="minorHAnsi"/>
          <w:color w:val="333333"/>
          <w:kern w:val="0"/>
          <w:szCs w:val="21"/>
        </w:rPr>
      </w:pPr>
      <w:r>
        <w:rPr>
          <w:rFonts w:cs="Arial" w:asciiTheme="minorHAnsi" w:hAnsiTheme="minorHAnsi"/>
          <w:color w:val="333333"/>
          <w:kern w:val="0"/>
          <w:szCs w:val="21"/>
        </w:rPr>
        <w:t>创建于1</w:t>
      </w:r>
      <w:r>
        <w:rPr>
          <w:rFonts w:hint="eastAsia" w:cs="Arial" w:asciiTheme="minorHAnsi" w:hAnsiTheme="minorHAnsi"/>
          <w:color w:val="333333"/>
          <w:kern w:val="0"/>
          <w:szCs w:val="21"/>
        </w:rPr>
        <w:t>909</w:t>
      </w:r>
      <w:r>
        <w:rPr>
          <w:rFonts w:cs="Arial" w:asciiTheme="minorHAnsi" w:hAnsiTheme="minorHAnsi"/>
          <w:color w:val="333333"/>
          <w:kern w:val="0"/>
          <w:szCs w:val="21"/>
        </w:rPr>
        <w:t>年，</w:t>
      </w:r>
      <w:r>
        <w:rPr>
          <w:rFonts w:hint="eastAsia" w:cs="Arial" w:asciiTheme="minorHAnsi" w:hAnsiTheme="minorHAnsi"/>
          <w:color w:val="333333"/>
          <w:kern w:val="0"/>
          <w:szCs w:val="21"/>
        </w:rPr>
        <w:t>澳大利亚</w:t>
      </w:r>
      <w:r>
        <w:rPr>
          <w:rFonts w:cs="Arial" w:asciiTheme="minorHAnsi" w:hAnsiTheme="minorHAnsi"/>
          <w:color w:val="333333"/>
          <w:kern w:val="0"/>
          <w:szCs w:val="21"/>
        </w:rPr>
        <w:t>顶尖学府，</w:t>
      </w:r>
      <w:r>
        <w:rPr>
          <w:rFonts w:cs="Arial" w:asciiTheme="minorHAnsi" w:hAnsiTheme="minorHAnsi"/>
          <w:color w:val="333333"/>
          <w:szCs w:val="21"/>
          <w:shd w:val="clear" w:color="auto" w:fill="FFFFFF"/>
        </w:rPr>
        <w:t>澳大利亚菁英大学集团 Group of Eight （八大名校联盟）的成员之一</w:t>
      </w:r>
      <w:r>
        <w:rPr>
          <w:rFonts w:hint="eastAsia" w:ascii="Arial" w:hAnsi="Arial" w:cs="Arial"/>
          <w:color w:val="333333"/>
          <w:kern w:val="0"/>
          <w:szCs w:val="21"/>
        </w:rPr>
        <w:t>；</w:t>
      </w:r>
    </w:p>
    <w:p>
      <w:pPr>
        <w:pStyle w:val="19"/>
        <w:widowControl/>
        <w:numPr>
          <w:ilvl w:val="0"/>
          <w:numId w:val="3"/>
        </w:numPr>
        <w:spacing w:line="360" w:lineRule="auto"/>
        <w:ind w:firstLineChars="0"/>
        <w:jc w:val="left"/>
        <w:rPr>
          <w:rFonts w:cs="Arial" w:asciiTheme="minorHAnsi" w:hAnsiTheme="minorHAnsi"/>
          <w:color w:val="333333"/>
          <w:kern w:val="0"/>
          <w:szCs w:val="21"/>
        </w:rPr>
      </w:pPr>
      <w:r>
        <w:rPr>
          <w:rFonts w:hint="eastAsia" w:cs="Arial" w:asciiTheme="minorHAnsi" w:hAnsiTheme="minorHAnsi"/>
          <w:color w:val="333333"/>
          <w:kern w:val="0"/>
          <w:szCs w:val="21"/>
        </w:rPr>
        <w:t>2019美国新闻与世界报道全球大学综合排名第45；2019 QS世界大学排名第48；2018上海交大世界大学学术排名第55；</w:t>
      </w:r>
    </w:p>
    <w:p>
      <w:pPr>
        <w:pStyle w:val="19"/>
        <w:widowControl/>
        <w:numPr>
          <w:ilvl w:val="0"/>
          <w:numId w:val="3"/>
        </w:numPr>
        <w:spacing w:line="360" w:lineRule="auto"/>
        <w:ind w:firstLineChars="0"/>
        <w:jc w:val="left"/>
        <w:rPr>
          <w:rFonts w:cs="Arial" w:asciiTheme="minorHAnsi" w:hAnsiTheme="minorHAnsi"/>
          <w:color w:val="333333"/>
          <w:kern w:val="0"/>
          <w:szCs w:val="21"/>
        </w:rPr>
      </w:pPr>
      <w:r>
        <w:rPr>
          <w:rFonts w:hint="eastAsia" w:asciiTheme="minorHAnsi" w:hAnsiTheme="minorHAnsi"/>
        </w:rPr>
        <w:t>下设六所学院，拥有八所世界顶级的研究所，学生数量超过5万2千人；教学质量与学术声誉卓著，是荣获教学类奖项最多的澳洲大学；</w:t>
      </w:r>
    </w:p>
    <w:p>
      <w:pPr>
        <w:pStyle w:val="19"/>
        <w:widowControl/>
        <w:numPr>
          <w:ilvl w:val="0"/>
          <w:numId w:val="3"/>
        </w:numPr>
        <w:spacing w:line="360" w:lineRule="auto"/>
        <w:ind w:firstLineChars="0"/>
        <w:jc w:val="left"/>
        <w:rPr>
          <w:rFonts w:cs="Arial" w:asciiTheme="minorHAnsi" w:hAnsiTheme="minorHAnsi"/>
          <w:color w:val="333333"/>
          <w:kern w:val="0"/>
          <w:szCs w:val="21"/>
        </w:rPr>
      </w:pPr>
      <w:r>
        <w:rPr>
          <w:rFonts w:asciiTheme="minorHAnsi" w:hAnsiTheme="minorHAnsi"/>
        </w:rPr>
        <w:t>强势专业包括环境</w:t>
      </w:r>
      <w:r>
        <w:rPr>
          <w:rFonts w:hint="eastAsia" w:asciiTheme="minorHAnsi" w:hAnsiTheme="minorHAnsi"/>
        </w:rPr>
        <w:t>/生态学、</w:t>
      </w:r>
      <w:r>
        <w:rPr>
          <w:rFonts w:asciiTheme="minorHAnsi" w:hAnsiTheme="minorHAnsi"/>
        </w:rPr>
        <w:t>作物与动物科学</w:t>
      </w:r>
      <w:r>
        <w:rPr>
          <w:rFonts w:hint="eastAsia" w:asciiTheme="minorHAnsi" w:hAnsiTheme="minorHAnsi"/>
        </w:rPr>
        <w:t>、农业科学、</w:t>
      </w:r>
      <w:r>
        <w:rPr>
          <w:rFonts w:asciiTheme="minorHAnsi" w:hAnsiTheme="minorHAnsi"/>
        </w:rPr>
        <w:t>社会科学</w:t>
      </w:r>
      <w:r>
        <w:rPr>
          <w:rFonts w:hint="eastAsia" w:asciiTheme="minorHAnsi" w:hAnsiTheme="minorHAnsi"/>
        </w:rPr>
        <w:t>、</w:t>
      </w:r>
      <w:r>
        <w:rPr>
          <w:rFonts w:asciiTheme="minorHAnsi" w:hAnsiTheme="minorHAnsi"/>
        </w:rPr>
        <w:t>生物与生物化学</w:t>
      </w:r>
      <w:r>
        <w:rPr>
          <w:rFonts w:hint="eastAsia" w:asciiTheme="minorHAnsi" w:hAnsiTheme="minorHAnsi"/>
        </w:rPr>
        <w:t>、</w:t>
      </w:r>
      <w:r>
        <w:rPr>
          <w:rFonts w:asciiTheme="minorHAnsi" w:hAnsiTheme="minorHAnsi"/>
        </w:rPr>
        <w:t>经济学与商科等</w:t>
      </w:r>
      <w:r>
        <w:rPr>
          <w:rFonts w:hint="eastAsia" w:cs="Arial" w:asciiTheme="minorHAnsi" w:hAnsiTheme="minorHAnsi"/>
          <w:color w:val="333333"/>
          <w:kern w:val="0"/>
          <w:szCs w:val="21"/>
        </w:rPr>
        <w:t>；</w:t>
      </w:r>
    </w:p>
    <w:p>
      <w:pPr>
        <w:pStyle w:val="19"/>
        <w:widowControl/>
        <w:numPr>
          <w:ilvl w:val="0"/>
          <w:numId w:val="3"/>
        </w:numPr>
        <w:spacing w:line="360" w:lineRule="auto"/>
        <w:ind w:firstLineChars="0"/>
        <w:jc w:val="left"/>
        <w:rPr>
          <w:rFonts w:cs="Arial" w:asciiTheme="minorHAnsi" w:hAnsiTheme="minorHAnsi"/>
          <w:color w:val="333333"/>
          <w:kern w:val="0"/>
          <w:szCs w:val="21"/>
        </w:rPr>
      </w:pPr>
      <w:r>
        <w:rPr>
          <w:rFonts w:hint="eastAsia" w:asciiTheme="minorHAnsi" w:hAnsiTheme="minorHAnsi"/>
        </w:rPr>
        <w:t>学校位于澳大利亚东南部的旅游名城布里斯班，毗邻著名的黄金海岸</w:t>
      </w:r>
      <w:r>
        <w:rPr>
          <w:rFonts w:asciiTheme="minorHAnsi" w:hAnsiTheme="minorHAnsi"/>
        </w:rPr>
        <w:t>，</w:t>
      </w:r>
      <w:r>
        <w:rPr>
          <w:rFonts w:ascii="Arial" w:hAnsi="Arial" w:cs="Arial"/>
          <w:color w:val="333333"/>
          <w:szCs w:val="21"/>
          <w:shd w:val="clear" w:color="auto" w:fill="FFFFFF"/>
        </w:rPr>
        <w:t>气候温和，四季宜人</w:t>
      </w:r>
      <w:r>
        <w:rPr>
          <w:rFonts w:hint="eastAsia" w:ascii="Arial" w:hAnsi="Arial" w:cs="Arial"/>
          <w:color w:val="333333"/>
          <w:szCs w:val="21"/>
          <w:shd w:val="clear" w:color="auto" w:fill="FFFFFF"/>
        </w:rPr>
        <w:t>，</w:t>
      </w:r>
      <w:r>
        <w:rPr>
          <w:rFonts w:hint="eastAsia" w:asciiTheme="minorHAnsi" w:hAnsiTheme="minorHAnsi"/>
        </w:rPr>
        <w:t>是</w:t>
      </w:r>
      <w:r>
        <w:rPr>
          <w:rFonts w:asciiTheme="minorHAnsi" w:hAnsiTheme="minorHAnsi"/>
        </w:rPr>
        <w:t>澳洲最宜居</w:t>
      </w:r>
      <w:r>
        <w:rPr>
          <w:rFonts w:hint="eastAsia" w:asciiTheme="minorHAnsi" w:hAnsiTheme="minorHAnsi"/>
        </w:rPr>
        <w:t>、</w:t>
      </w:r>
      <w:r>
        <w:rPr>
          <w:rFonts w:asciiTheme="minorHAnsi" w:hAnsiTheme="minorHAnsi"/>
        </w:rPr>
        <w:t>同时也是生活成本最低的城市之一</w:t>
      </w:r>
    </w:p>
    <w:p>
      <w:pPr>
        <w:pStyle w:val="19"/>
        <w:widowControl/>
        <w:spacing w:line="360" w:lineRule="auto"/>
        <w:ind w:left="420" w:firstLine="0" w:firstLineChars="0"/>
        <w:jc w:val="left"/>
        <w:rPr>
          <w:rFonts w:ascii="Arial" w:hAnsi="Arial" w:cs="Arial"/>
          <w:color w:val="333333"/>
          <w:szCs w:val="21"/>
          <w:shd w:val="clear" w:color="auto" w:fill="FFFFFF"/>
        </w:rPr>
      </w:pPr>
      <w: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92710</wp:posOffset>
            </wp:positionH>
            <wp:positionV relativeFrom="paragraph">
              <wp:posOffset>142875</wp:posOffset>
            </wp:positionV>
            <wp:extent cx="5274310" cy="2096135"/>
            <wp:effectExtent l="0" t="0" r="8890" b="12065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96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19"/>
        <w:widowControl/>
        <w:numPr>
          <w:ilvl w:val="0"/>
          <w:numId w:val="2"/>
        </w:numPr>
        <w:spacing w:line="360" w:lineRule="auto"/>
        <w:ind w:firstLineChars="0"/>
        <w:jc w:val="left"/>
        <w:rPr>
          <w:rFonts w:asciiTheme="minorHAnsi" w:hAnsiTheme="minorHAnsi" w:cstheme="minorHAnsi"/>
          <w:b/>
          <w:kern w:val="0"/>
          <w:szCs w:val="21"/>
        </w:rPr>
      </w:pPr>
      <w:r>
        <w:rPr>
          <w:rFonts w:hint="eastAsia" w:asciiTheme="minorHAnsi" w:hAnsiTheme="minorHAnsi" w:cstheme="minorHAnsi"/>
          <w:b/>
          <w:kern w:val="0"/>
          <w:szCs w:val="21"/>
        </w:rPr>
        <w:t>项目详情</w:t>
      </w:r>
    </w:p>
    <w:p>
      <w:pPr>
        <w:widowControl/>
        <w:spacing w:line="360" w:lineRule="auto"/>
        <w:jc w:val="left"/>
        <w:rPr>
          <w:rFonts w:asciiTheme="minorHAnsi" w:hAnsiTheme="minorHAnsi" w:eastAsiaTheme="majorEastAsia" w:cstheme="minorHAnsi"/>
          <w:szCs w:val="21"/>
        </w:rPr>
      </w:pPr>
      <w:r>
        <w:rPr>
          <w:rFonts w:cs="Calibri" w:asciiTheme="minorHAnsi" w:hAnsiTheme="minorHAnsi"/>
          <w:szCs w:val="21"/>
        </w:rPr>
        <w:t>【</w:t>
      </w:r>
      <w:r>
        <w:rPr>
          <w:rFonts w:hint="eastAsia" w:cs="Calibri" w:asciiTheme="minorHAnsi" w:hAnsiTheme="minorHAnsi"/>
          <w:b/>
          <w:szCs w:val="21"/>
        </w:rPr>
        <w:t>课程日期</w:t>
      </w:r>
      <w:r>
        <w:rPr>
          <w:rFonts w:cs="Calibri" w:asciiTheme="minorHAnsi" w:hAnsiTheme="minorHAnsi"/>
          <w:szCs w:val="21"/>
        </w:rPr>
        <w:t>】</w:t>
      </w:r>
    </w:p>
    <w:p>
      <w:pPr>
        <w:widowControl/>
        <w:spacing w:line="360" w:lineRule="auto"/>
        <w:ind w:firstLine="422" w:firstLineChars="200"/>
        <w:jc w:val="left"/>
        <w:rPr>
          <w:rFonts w:asciiTheme="minorHAnsi" w:hAnsiTheme="minorHAnsi" w:eastAsiaTheme="majorEastAsia" w:cstheme="minorHAnsi"/>
          <w:szCs w:val="21"/>
        </w:rPr>
      </w:pPr>
      <w:r>
        <w:rPr>
          <w:rFonts w:hint="eastAsia" w:asciiTheme="minorHAnsi" w:hAnsiTheme="minorHAnsi" w:eastAsiaTheme="majorEastAsia" w:cstheme="minorHAnsi"/>
          <w:b/>
          <w:szCs w:val="21"/>
        </w:rPr>
        <w:t>语言文化课程</w:t>
      </w:r>
      <w:r>
        <w:rPr>
          <w:rFonts w:hint="eastAsia" w:asciiTheme="minorHAnsi" w:hAnsiTheme="minorHAnsi" w:eastAsiaTheme="majorEastAsia" w:cstheme="minorHAnsi"/>
          <w:bCs/>
          <w:szCs w:val="21"/>
        </w:rPr>
        <w:t xml:space="preserve">：2020年2月17日 </w:t>
      </w:r>
      <w:r>
        <w:rPr>
          <w:rFonts w:asciiTheme="minorHAnsi" w:hAnsiTheme="minorHAnsi" w:eastAsiaTheme="majorEastAsia" w:cstheme="minorHAnsi"/>
          <w:bCs/>
          <w:szCs w:val="21"/>
        </w:rPr>
        <w:t>–</w:t>
      </w:r>
      <w:r>
        <w:rPr>
          <w:rFonts w:hint="eastAsia" w:asciiTheme="minorHAnsi" w:hAnsiTheme="minorHAnsi" w:eastAsiaTheme="majorEastAsia" w:cstheme="minorHAnsi"/>
          <w:bCs/>
          <w:szCs w:val="21"/>
        </w:rPr>
        <w:t xml:space="preserve"> 5月29日</w:t>
      </w:r>
      <w:r>
        <w:rPr>
          <w:rFonts w:hint="eastAsia" w:asciiTheme="minorHAnsi" w:hAnsiTheme="minorHAnsi" w:eastAsiaTheme="majorEastAsia" w:cstheme="minorHAnsi"/>
          <w:szCs w:val="21"/>
        </w:rPr>
        <w:t>（15周）</w:t>
      </w:r>
    </w:p>
    <w:p>
      <w:pPr>
        <w:widowControl/>
        <w:spacing w:line="360" w:lineRule="auto"/>
        <w:ind w:firstLine="422" w:firstLineChars="200"/>
        <w:jc w:val="left"/>
        <w:rPr>
          <w:rFonts w:asciiTheme="minorHAnsi" w:hAnsiTheme="minorHAnsi" w:eastAsiaTheme="majorEastAsia" w:cstheme="minorHAnsi"/>
          <w:szCs w:val="21"/>
        </w:rPr>
      </w:pPr>
      <w:r>
        <w:rPr>
          <w:rFonts w:hint="eastAsia" w:asciiTheme="minorHAnsi" w:hAnsiTheme="minorHAnsi" w:eastAsiaTheme="majorEastAsia" w:cstheme="minorHAnsi"/>
          <w:b/>
          <w:bCs/>
          <w:szCs w:val="21"/>
        </w:rPr>
        <w:t>大学专业学分课程</w:t>
      </w:r>
      <w:r>
        <w:rPr>
          <w:rFonts w:hint="eastAsia" w:asciiTheme="minorHAnsi" w:hAnsiTheme="minorHAnsi" w:eastAsiaTheme="majorEastAsia" w:cstheme="minorHAnsi"/>
          <w:szCs w:val="21"/>
        </w:rPr>
        <w:t xml:space="preserve">：2020年2月24日 </w:t>
      </w:r>
      <w:r>
        <w:rPr>
          <w:rFonts w:asciiTheme="minorHAnsi" w:hAnsiTheme="minorHAnsi" w:eastAsiaTheme="majorEastAsia" w:cstheme="minorHAnsi"/>
          <w:szCs w:val="21"/>
        </w:rPr>
        <w:t xml:space="preserve">– </w:t>
      </w:r>
      <w:r>
        <w:rPr>
          <w:rFonts w:hint="eastAsia" w:asciiTheme="minorHAnsi" w:hAnsiTheme="minorHAnsi" w:eastAsiaTheme="majorEastAsia" w:cstheme="minorHAnsi"/>
          <w:szCs w:val="21"/>
        </w:rPr>
        <w:t>6月20日（17周）</w:t>
      </w:r>
    </w:p>
    <w:p>
      <w:pPr>
        <w:widowControl/>
        <w:spacing w:line="360" w:lineRule="auto"/>
        <w:ind w:firstLine="420" w:firstLineChars="200"/>
        <w:jc w:val="left"/>
        <w:rPr>
          <w:rFonts w:asciiTheme="minorHAnsi" w:hAnsiTheme="minorHAnsi" w:eastAsiaTheme="majorEastAsia" w:cstheme="minorHAnsi"/>
          <w:szCs w:val="21"/>
        </w:rPr>
      </w:pPr>
    </w:p>
    <w:p>
      <w:pPr>
        <w:widowControl/>
        <w:spacing w:line="360" w:lineRule="auto"/>
        <w:jc w:val="left"/>
        <w:rPr>
          <w:rFonts w:asciiTheme="minorHAnsi" w:hAnsiTheme="minorHAnsi" w:eastAsiaTheme="majorEastAsia" w:cstheme="minorHAnsi"/>
          <w:szCs w:val="21"/>
        </w:rPr>
      </w:pPr>
      <w:r>
        <w:rPr>
          <w:rFonts w:cs="Calibri" w:asciiTheme="minorHAnsi" w:hAnsiTheme="minorHAnsi"/>
          <w:szCs w:val="21"/>
        </w:rPr>
        <w:t>【</w:t>
      </w:r>
      <w:r>
        <w:rPr>
          <w:rFonts w:hint="eastAsia" w:cs="Calibri" w:asciiTheme="minorHAnsi" w:hAnsiTheme="minorHAnsi"/>
          <w:b/>
          <w:szCs w:val="21"/>
        </w:rPr>
        <w:t>课程内容</w:t>
      </w:r>
      <w:r>
        <w:rPr>
          <w:rFonts w:cs="Calibri" w:asciiTheme="minorHAnsi" w:hAnsiTheme="minorHAnsi"/>
          <w:szCs w:val="21"/>
        </w:rPr>
        <w:t>】</w:t>
      </w:r>
    </w:p>
    <w:p>
      <w:pPr>
        <w:pStyle w:val="19"/>
        <w:widowControl/>
        <w:numPr>
          <w:ilvl w:val="0"/>
          <w:numId w:val="4"/>
        </w:numPr>
        <w:spacing w:line="360" w:lineRule="auto"/>
        <w:ind w:left="224" w:leftChars="102" w:hanging="10" w:firstLineChars="0"/>
        <w:rPr>
          <w:rFonts w:asciiTheme="minorHAnsi" w:hAnsiTheme="minorHAnsi" w:eastAsiaTheme="majorEastAsia" w:cstheme="minorHAnsi"/>
          <w:szCs w:val="21"/>
        </w:rPr>
      </w:pPr>
      <w:r>
        <w:rPr>
          <w:rFonts w:hint="eastAsia" w:asciiTheme="minorHAnsi" w:hAnsiTheme="minorHAnsi" w:eastAsiaTheme="majorEastAsia" w:cstheme="minorHAnsi"/>
          <w:szCs w:val="21"/>
        </w:rPr>
        <w:t>语言文化课程</w:t>
      </w:r>
    </w:p>
    <w:p>
      <w:pPr>
        <w:widowControl/>
        <w:spacing w:line="360" w:lineRule="auto"/>
        <w:ind w:firstLine="420" w:firstLineChars="200"/>
        <w:jc w:val="left"/>
        <w:rPr>
          <w:rFonts w:asciiTheme="minorHAnsi" w:hAnsiTheme="minorHAnsi" w:eastAsiaTheme="majorEastAsia" w:cstheme="minorHAnsi"/>
          <w:kern w:val="0"/>
          <w:szCs w:val="21"/>
        </w:rPr>
      </w:pPr>
      <w:r>
        <w:rPr>
          <w:rFonts w:hint="eastAsia" w:cs="Calibri" w:asciiTheme="minorHAnsi" w:hAnsiTheme="minorHAnsi"/>
          <w:szCs w:val="21"/>
        </w:rPr>
        <w:t>语言文化课程由昆士兰</w:t>
      </w:r>
      <w:r>
        <w:rPr>
          <w:rFonts w:asciiTheme="minorHAnsi" w:hAnsiTheme="minorHAnsi"/>
        </w:rPr>
        <w:t>大学的继续教育与对外英语教学</w:t>
      </w:r>
      <w:r>
        <w:rPr>
          <w:rFonts w:hint="eastAsia" w:asciiTheme="minorHAnsi" w:hAnsiTheme="minorHAnsi"/>
        </w:rPr>
        <w:t>学院</w:t>
      </w:r>
      <w:r>
        <w:rPr>
          <w:rFonts w:hint="eastAsia" w:asciiTheme="minorHAnsi" w:hAnsiTheme="minorHAnsi" w:eastAsiaTheme="majorEastAsia" w:cstheme="minorHAnsi"/>
          <w:kern w:val="0"/>
          <w:szCs w:val="21"/>
        </w:rPr>
        <w:t>（Institute of Continuing &amp; TESOL Education）</w:t>
      </w:r>
      <w:r>
        <w:rPr>
          <w:rFonts w:hint="eastAsia" w:asciiTheme="minorHAnsi" w:hAnsiTheme="minorHAnsi"/>
        </w:rPr>
        <w:t>开设，</w:t>
      </w:r>
      <w:r>
        <w:rPr>
          <w:rFonts w:hint="eastAsia" w:asciiTheme="minorHAnsi" w:hAnsiTheme="minorHAnsi" w:eastAsiaTheme="majorEastAsia" w:cstheme="minorHAnsi"/>
          <w:kern w:val="0"/>
          <w:szCs w:val="21"/>
        </w:rPr>
        <w:t>学院成立于1981年, 具备超过30年的丰富教学经验，屡获澳洲教育培训领域的殊荣，每年为近8,000名来自世界各地的学生提供各类优质的英语学习与培训项目，满足不同的学习需求。</w:t>
      </w:r>
    </w:p>
    <w:p>
      <w:pPr>
        <w:widowControl/>
        <w:spacing w:line="360" w:lineRule="auto"/>
        <w:ind w:firstLine="420" w:firstLineChars="200"/>
        <w:jc w:val="left"/>
        <w:rPr>
          <w:rFonts w:asciiTheme="minorHAnsi" w:hAnsiTheme="minorHAnsi" w:eastAsiaTheme="majorEastAsia" w:cstheme="minorHAnsi"/>
          <w:szCs w:val="21"/>
        </w:rPr>
      </w:pPr>
      <w:r>
        <w:rPr>
          <w:rFonts w:hint="eastAsia" w:asciiTheme="minorHAnsi" w:hAnsiTheme="minorHAnsi" w:eastAsiaTheme="majorEastAsia" w:cstheme="minorHAnsi"/>
          <w:kern w:val="0"/>
          <w:szCs w:val="21"/>
        </w:rPr>
        <w:t>参加语言文化课程的学生，</w:t>
      </w:r>
      <w:r>
        <w:rPr>
          <w:rFonts w:hint="eastAsia" w:asciiTheme="minorHAnsi" w:hAnsiTheme="minorHAnsi" w:eastAsiaTheme="majorEastAsia" w:cstheme="minorHAnsi"/>
          <w:szCs w:val="21"/>
        </w:rPr>
        <w:t>有以下三类课程可供选择：</w:t>
      </w:r>
    </w:p>
    <w:p>
      <w:pPr>
        <w:widowControl/>
        <w:spacing w:line="360" w:lineRule="auto"/>
        <w:ind w:firstLine="420" w:firstLineChars="200"/>
        <w:jc w:val="left"/>
        <w:rPr>
          <w:rFonts w:asciiTheme="minorHAnsi" w:hAnsiTheme="minorHAnsi" w:eastAsiaTheme="majorEastAsia" w:cstheme="minorHAnsi"/>
          <w:szCs w:val="21"/>
        </w:rPr>
      </w:pPr>
      <w:r>
        <w:rPr>
          <w:rFonts w:hint="eastAsia" w:asciiTheme="minorHAnsi" w:hAnsiTheme="minorHAnsi" w:eastAsiaTheme="majorEastAsia" w:cstheme="minorHAnsi"/>
          <w:szCs w:val="21"/>
          <w:u w:val="single"/>
        </w:rPr>
        <w:t>通用英语</w:t>
      </w:r>
      <w:r>
        <w:rPr>
          <w:rFonts w:hint="eastAsia" w:asciiTheme="minorHAnsi" w:hAnsiTheme="minorHAnsi" w:eastAsiaTheme="majorEastAsia" w:cstheme="minorHAnsi"/>
          <w:szCs w:val="21"/>
        </w:rPr>
        <w:t>（General English）</w:t>
      </w:r>
      <w:r>
        <w:rPr>
          <w:rFonts w:asciiTheme="minorHAnsi" w:hAnsiTheme="minorHAnsi" w:eastAsiaTheme="majorEastAsia" w:cstheme="minorHAnsi"/>
          <w:szCs w:val="21"/>
          <w:u w:val="single"/>
        </w:rPr>
        <w:br w:type="textWrapping"/>
      </w:r>
      <w:r>
        <w:rPr>
          <w:rFonts w:hint="eastAsia" w:asciiTheme="minorHAnsi" w:hAnsiTheme="minorHAnsi" w:eastAsiaTheme="majorEastAsia" w:cstheme="minorHAnsi"/>
          <w:szCs w:val="21"/>
        </w:rPr>
        <w:t xml:space="preserve">    本课程适合从初级到高级各个级别的英语学习者，旨在提升学生日常生活、工作或出</w:t>
      </w:r>
    </w:p>
    <w:p>
      <w:pPr>
        <w:widowControl/>
        <w:spacing w:line="360" w:lineRule="auto"/>
        <w:jc w:val="left"/>
        <w:rPr>
          <w:rFonts w:asciiTheme="minorHAnsi" w:hAnsiTheme="minorHAnsi" w:eastAsiaTheme="majorEastAsia" w:cstheme="minorHAnsi"/>
          <w:szCs w:val="21"/>
          <w:u w:val="single"/>
        </w:rPr>
      </w:pPr>
      <w:r>
        <w:rPr>
          <w:rFonts w:hint="eastAsia" w:asciiTheme="minorHAnsi" w:hAnsiTheme="minorHAnsi" w:eastAsiaTheme="majorEastAsia" w:cstheme="minorHAnsi"/>
          <w:szCs w:val="21"/>
        </w:rPr>
        <w:t>行所需的英语综合运用能力，比如讨论新闻事件、分享意见、理解电影或网站的原文内容、撰写邮件或笔记、清晰准确地进行对话交流等。</w:t>
      </w:r>
    </w:p>
    <w:p>
      <w:pPr>
        <w:widowControl/>
        <w:spacing w:line="360" w:lineRule="auto"/>
        <w:ind w:firstLine="420" w:firstLineChars="200"/>
        <w:jc w:val="left"/>
        <w:rPr>
          <w:rFonts w:asciiTheme="minorHAnsi" w:hAnsiTheme="minorHAnsi" w:eastAsiaTheme="majorEastAsia" w:cstheme="minorHAnsi"/>
          <w:szCs w:val="21"/>
          <w:u w:val="single"/>
        </w:rPr>
      </w:pPr>
      <w:r>
        <w:rPr>
          <w:rFonts w:hint="eastAsia" w:asciiTheme="minorHAnsi" w:hAnsiTheme="minorHAnsi" w:eastAsiaTheme="majorEastAsia" w:cstheme="minorHAnsi"/>
          <w:szCs w:val="21"/>
          <w:u w:val="single"/>
        </w:rPr>
        <w:t>国际商务沟通英语</w:t>
      </w:r>
      <w:r>
        <w:rPr>
          <w:rFonts w:hint="eastAsia" w:asciiTheme="minorHAnsi" w:hAnsiTheme="minorHAnsi" w:eastAsiaTheme="majorEastAsia" w:cstheme="minorHAnsi"/>
          <w:szCs w:val="21"/>
        </w:rPr>
        <w:t>（English for International Business Communication）</w:t>
      </w:r>
      <w:r>
        <w:rPr>
          <w:rFonts w:asciiTheme="minorHAnsi" w:hAnsiTheme="minorHAnsi" w:eastAsiaTheme="majorEastAsia" w:cstheme="minorHAnsi"/>
          <w:szCs w:val="21"/>
        </w:rPr>
        <w:br w:type="textWrapping"/>
      </w:r>
      <w:r>
        <w:rPr>
          <w:rFonts w:hint="eastAsia" w:asciiTheme="minorHAnsi" w:hAnsiTheme="minorHAnsi" w:eastAsiaTheme="majorEastAsia" w:cstheme="minorHAnsi"/>
          <w:szCs w:val="21"/>
        </w:rPr>
        <w:t xml:space="preserve">  </w:t>
      </w:r>
      <w:r>
        <w:rPr>
          <w:rFonts w:asciiTheme="minorHAnsi" w:hAnsiTheme="minorHAnsi" w:eastAsiaTheme="majorEastAsia" w:cstheme="minorHAnsi"/>
          <w:szCs w:val="21"/>
        </w:rPr>
        <w:t xml:space="preserve"> 本课程旨在提升学生在国际商务情境中的英语综合运用能力</w:t>
      </w:r>
      <w:r>
        <w:rPr>
          <w:rFonts w:hint="eastAsia" w:asciiTheme="minorHAnsi" w:hAnsiTheme="minorHAnsi" w:eastAsiaTheme="majorEastAsia" w:cstheme="minorHAnsi"/>
          <w:szCs w:val="21"/>
        </w:rPr>
        <w:t>，</w:t>
      </w:r>
      <w:r>
        <w:rPr>
          <w:rFonts w:asciiTheme="minorHAnsi" w:hAnsiTheme="minorHAnsi" w:eastAsiaTheme="majorEastAsia" w:cstheme="minorHAnsi"/>
          <w:szCs w:val="21"/>
        </w:rPr>
        <w:t>学生将</w:t>
      </w:r>
      <w:r>
        <w:rPr>
          <w:rFonts w:hint="eastAsia" w:asciiTheme="minorHAnsi" w:hAnsiTheme="minorHAnsi" w:eastAsiaTheme="majorEastAsia" w:cstheme="minorHAnsi"/>
          <w:szCs w:val="21"/>
        </w:rPr>
        <w:t>掌握</w:t>
      </w:r>
      <w:r>
        <w:rPr>
          <w:rFonts w:asciiTheme="minorHAnsi" w:hAnsiTheme="minorHAnsi" w:eastAsiaTheme="majorEastAsia" w:cstheme="minorHAnsi"/>
          <w:szCs w:val="21"/>
        </w:rPr>
        <w:t>商业专业术语与实践</w:t>
      </w:r>
      <w:r>
        <w:rPr>
          <w:rFonts w:hint="eastAsia" w:asciiTheme="minorHAnsi" w:hAnsiTheme="minorHAnsi" w:eastAsiaTheme="majorEastAsia" w:cstheme="minorHAnsi"/>
          <w:szCs w:val="21"/>
        </w:rPr>
        <w:t>，提高商务演讲技巧，学习撰写不同类型的商务文件，以及如何积极地参与商务会议。课程共分为两个级别。</w:t>
      </w:r>
    </w:p>
    <w:p>
      <w:pPr>
        <w:widowControl/>
        <w:spacing w:line="360" w:lineRule="auto"/>
        <w:ind w:firstLine="420" w:firstLineChars="200"/>
        <w:jc w:val="left"/>
        <w:rPr>
          <w:rFonts w:asciiTheme="minorHAnsi" w:hAnsiTheme="minorHAnsi" w:eastAsiaTheme="majorEastAsia" w:cstheme="minorHAnsi"/>
          <w:szCs w:val="21"/>
          <w:u w:val="single"/>
        </w:rPr>
      </w:pPr>
      <w:r>
        <w:rPr>
          <w:rFonts w:hint="eastAsia" w:asciiTheme="minorHAnsi" w:hAnsiTheme="minorHAnsi" w:eastAsiaTheme="majorEastAsia" w:cstheme="minorHAnsi"/>
          <w:szCs w:val="21"/>
          <w:u w:val="single"/>
        </w:rPr>
        <w:t>学术英语</w:t>
      </w:r>
      <w:r>
        <w:rPr>
          <w:rFonts w:hint="eastAsia" w:asciiTheme="minorHAnsi" w:hAnsiTheme="minorHAnsi" w:eastAsiaTheme="majorEastAsia" w:cstheme="minorHAnsi"/>
          <w:szCs w:val="21"/>
        </w:rPr>
        <w:t>（English for Academic English）</w:t>
      </w:r>
    </w:p>
    <w:p>
      <w:pPr>
        <w:widowControl/>
        <w:spacing w:line="360" w:lineRule="auto"/>
        <w:ind w:firstLine="420" w:firstLineChars="200"/>
        <w:jc w:val="left"/>
        <w:rPr>
          <w:rFonts w:asciiTheme="minorHAnsi" w:hAnsiTheme="minorHAnsi" w:eastAsiaTheme="majorEastAsia" w:cstheme="minorHAnsi"/>
          <w:szCs w:val="21"/>
        </w:rPr>
      </w:pPr>
      <w:r>
        <w:rPr>
          <w:rFonts w:hint="eastAsia" w:asciiTheme="minorHAnsi" w:hAnsiTheme="minorHAnsi" w:eastAsiaTheme="majorEastAsia" w:cstheme="minorHAnsi"/>
          <w:szCs w:val="21"/>
        </w:rPr>
        <w:t>本课程适合希望提升实用学术英语水平的学生。通过学习，学生可以更加自信地参加学术讲座、记录笔记、撰写学术文章、阅读学术内容、参与学术讨论以及进行学术演示。课程共分为三个级别。</w:t>
      </w:r>
    </w:p>
    <w:p>
      <w:pPr>
        <w:widowControl/>
        <w:spacing w:line="360" w:lineRule="auto"/>
        <w:ind w:left="218" w:leftChars="104" w:firstLine="210" w:firstLineChars="100"/>
        <w:jc w:val="left"/>
        <w:rPr>
          <w:rFonts w:asciiTheme="minorHAnsi" w:hAnsiTheme="minorHAnsi" w:eastAsiaTheme="majorEastAsia" w:cstheme="minorHAnsi"/>
          <w:szCs w:val="21"/>
        </w:rPr>
      </w:pPr>
      <w:r>
        <w:rPr>
          <w:rFonts w:hint="eastAsia" w:asciiTheme="minorHAnsi" w:hAnsiTheme="minorHAnsi" w:eastAsiaTheme="majorEastAsia" w:cstheme="minorHAnsi"/>
          <w:szCs w:val="21"/>
        </w:rPr>
        <w:t>昆士兰大学的语言文化课程每周的课时为约20小时， 每个班学生人数不超过18</w:t>
      </w:r>
    </w:p>
    <w:p>
      <w:pPr>
        <w:widowControl/>
        <w:spacing w:line="360" w:lineRule="auto"/>
        <w:jc w:val="left"/>
        <w:rPr>
          <w:rFonts w:asciiTheme="minorHAnsi" w:hAnsiTheme="minorHAnsi" w:eastAsiaTheme="majorEastAsia" w:cstheme="minorHAnsi"/>
          <w:szCs w:val="21"/>
        </w:rPr>
      </w:pPr>
      <w:r>
        <w:rPr>
          <w:rFonts w:hint="eastAsia" w:asciiTheme="minorHAnsi" w:hAnsiTheme="minorHAnsi" w:eastAsiaTheme="majorEastAsia" w:cstheme="minorHAnsi"/>
          <w:szCs w:val="21"/>
        </w:rPr>
        <w:t>人，以保证最佳的教学效果。</w:t>
      </w:r>
    </w:p>
    <w:p>
      <w:pPr>
        <w:widowControl/>
        <w:spacing w:line="360" w:lineRule="auto"/>
        <w:ind w:left="840"/>
        <w:rPr>
          <w:rFonts w:asciiTheme="minorHAnsi" w:hAnsiTheme="minorHAnsi" w:eastAsiaTheme="majorEastAsia" w:cstheme="minorHAnsi"/>
          <w:szCs w:val="21"/>
        </w:rPr>
      </w:pPr>
      <w:r>
        <w:drawing>
          <wp:anchor distT="0" distB="0" distL="114300" distR="114300" simplePos="0" relativeHeight="251696128" behindDoc="0" locked="0" layoutInCell="1" allowOverlap="1">
            <wp:simplePos x="0" y="0"/>
            <wp:positionH relativeFrom="column">
              <wp:posOffset>266700</wp:posOffset>
            </wp:positionH>
            <wp:positionV relativeFrom="paragraph">
              <wp:posOffset>147955</wp:posOffset>
            </wp:positionV>
            <wp:extent cx="4597400" cy="2114550"/>
            <wp:effectExtent l="0" t="0" r="0" b="0"/>
            <wp:wrapSquare wrapText="bothSides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7400" cy="2114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widowControl/>
        <w:spacing w:line="360" w:lineRule="auto"/>
        <w:ind w:left="840"/>
        <w:rPr>
          <w:rFonts w:asciiTheme="minorHAnsi" w:hAnsiTheme="minorHAnsi" w:eastAsiaTheme="majorEastAsia" w:cstheme="minorHAnsi"/>
          <w:szCs w:val="21"/>
        </w:rPr>
      </w:pPr>
    </w:p>
    <w:p>
      <w:pPr>
        <w:widowControl/>
        <w:spacing w:line="360" w:lineRule="auto"/>
        <w:ind w:left="840"/>
        <w:rPr>
          <w:rFonts w:asciiTheme="minorHAnsi" w:hAnsiTheme="minorHAnsi" w:eastAsiaTheme="majorEastAsia" w:cstheme="minorHAnsi"/>
          <w:szCs w:val="21"/>
        </w:rPr>
      </w:pPr>
    </w:p>
    <w:p>
      <w:pPr>
        <w:widowControl/>
        <w:spacing w:line="360" w:lineRule="auto"/>
        <w:ind w:left="840"/>
        <w:rPr>
          <w:rFonts w:asciiTheme="minorHAnsi" w:hAnsiTheme="minorHAnsi" w:eastAsiaTheme="majorEastAsia" w:cstheme="minorHAnsi"/>
          <w:szCs w:val="21"/>
        </w:rPr>
      </w:pPr>
    </w:p>
    <w:p>
      <w:pPr>
        <w:widowControl/>
        <w:spacing w:line="360" w:lineRule="auto"/>
        <w:ind w:left="840"/>
        <w:rPr>
          <w:rFonts w:asciiTheme="minorHAnsi" w:hAnsiTheme="minorHAnsi" w:eastAsiaTheme="majorEastAsia" w:cstheme="minorHAnsi"/>
          <w:szCs w:val="21"/>
        </w:rPr>
      </w:pPr>
    </w:p>
    <w:p>
      <w:pPr>
        <w:widowControl/>
        <w:spacing w:line="360" w:lineRule="auto"/>
        <w:ind w:left="840"/>
        <w:rPr>
          <w:rFonts w:asciiTheme="minorHAnsi" w:hAnsiTheme="minorHAnsi" w:eastAsiaTheme="majorEastAsia" w:cstheme="minorHAnsi"/>
          <w:szCs w:val="21"/>
        </w:rPr>
      </w:pPr>
    </w:p>
    <w:p>
      <w:pPr>
        <w:widowControl/>
        <w:spacing w:line="360" w:lineRule="auto"/>
        <w:ind w:left="840"/>
        <w:jc w:val="left"/>
        <w:rPr>
          <w:rFonts w:asciiTheme="minorHAnsi" w:hAnsiTheme="minorHAnsi" w:eastAsiaTheme="majorEastAsia" w:cstheme="minorHAnsi"/>
          <w:szCs w:val="21"/>
        </w:rPr>
      </w:pPr>
    </w:p>
    <w:p>
      <w:pPr>
        <w:widowControl/>
        <w:spacing w:line="360" w:lineRule="auto"/>
        <w:ind w:firstLine="420" w:firstLineChars="200"/>
        <w:jc w:val="left"/>
        <w:rPr>
          <w:rFonts w:asciiTheme="minorHAnsi" w:hAnsiTheme="minorHAnsi" w:eastAsiaTheme="majorEastAsia" w:cstheme="minorHAnsi"/>
          <w:szCs w:val="21"/>
        </w:rPr>
      </w:pPr>
    </w:p>
    <w:p>
      <w:pPr>
        <w:widowControl/>
        <w:spacing w:line="360" w:lineRule="auto"/>
        <w:ind w:firstLine="420" w:firstLineChars="200"/>
        <w:jc w:val="left"/>
        <w:rPr>
          <w:rFonts w:asciiTheme="minorHAnsi" w:hAnsiTheme="minorHAnsi" w:eastAsiaTheme="majorEastAsia" w:cstheme="minorHAnsi"/>
          <w:szCs w:val="21"/>
        </w:rPr>
      </w:pPr>
    </w:p>
    <w:p>
      <w:pPr>
        <w:widowControl/>
        <w:spacing w:line="360" w:lineRule="auto"/>
        <w:ind w:firstLine="420" w:firstLineChars="200"/>
        <w:jc w:val="left"/>
        <w:rPr>
          <w:rFonts w:asciiTheme="minorHAnsi" w:hAnsiTheme="minorHAnsi" w:eastAsiaTheme="majorEastAsia" w:cstheme="minorHAnsi"/>
          <w:szCs w:val="21"/>
        </w:rPr>
      </w:pPr>
      <w:r>
        <w:rPr>
          <w:rFonts w:hint="eastAsia" w:asciiTheme="minorHAnsi" w:hAnsiTheme="minorHAnsi" w:eastAsiaTheme="majorEastAsia" w:cstheme="minorHAnsi"/>
          <w:szCs w:val="21"/>
        </w:rPr>
        <w:t>二、专业学分课程</w:t>
      </w:r>
    </w:p>
    <w:p>
      <w:pPr>
        <w:spacing w:line="360" w:lineRule="auto"/>
        <w:ind w:left="420" w:leftChars="200"/>
        <w:rPr>
          <w:rFonts w:asciiTheme="minorHAnsi" w:hAnsiTheme="minorHAnsi" w:eastAsiaTheme="majorEastAsia" w:cstheme="minorHAnsi"/>
          <w:szCs w:val="21"/>
        </w:rPr>
      </w:pPr>
      <w:r>
        <w:rPr>
          <w:rFonts w:asciiTheme="minorHAnsi" w:hAnsiTheme="minorHAnsi" w:eastAsiaTheme="majorEastAsia" w:cstheme="minorHAnsi"/>
          <w:szCs w:val="21"/>
        </w:rPr>
        <w:t>英文</w:t>
      </w:r>
      <w:r>
        <w:rPr>
          <w:rFonts w:hint="eastAsia" w:asciiTheme="minorHAnsi" w:hAnsiTheme="minorHAnsi" w:eastAsiaTheme="majorEastAsia" w:cstheme="minorHAnsi"/>
          <w:szCs w:val="21"/>
        </w:rPr>
        <w:t>标准化考试成绩达到项目要求</w:t>
      </w:r>
      <w:r>
        <w:rPr>
          <w:rFonts w:asciiTheme="minorHAnsi" w:hAnsiTheme="minorHAnsi" w:eastAsiaTheme="majorEastAsia" w:cstheme="minorHAnsi"/>
          <w:szCs w:val="21"/>
        </w:rPr>
        <w:t>并希望提高专业水平的同学，通过</w:t>
      </w:r>
      <w:r>
        <w:rPr>
          <w:rFonts w:hint="eastAsia" w:asciiTheme="minorHAnsi" w:hAnsiTheme="minorHAnsi" w:eastAsiaTheme="majorEastAsia" w:cstheme="minorHAnsi"/>
          <w:szCs w:val="21"/>
        </w:rPr>
        <w:t>本校、全美国际教</w:t>
      </w:r>
    </w:p>
    <w:p>
      <w:pPr>
        <w:spacing w:line="360" w:lineRule="auto"/>
        <w:rPr>
          <w:rFonts w:asciiTheme="minorHAnsi" w:hAnsiTheme="minorHAnsi" w:eastAsiaTheme="majorEastAsia" w:cstheme="minorHAnsi"/>
          <w:szCs w:val="21"/>
        </w:rPr>
      </w:pPr>
      <w:r>
        <w:rPr>
          <w:rFonts w:hint="eastAsia" w:asciiTheme="minorHAnsi" w:hAnsiTheme="minorHAnsi" w:eastAsiaTheme="majorEastAsia" w:cstheme="minorHAnsi"/>
          <w:szCs w:val="21"/>
        </w:rPr>
        <w:t>育协会以及昆士兰大学的共同</w:t>
      </w:r>
      <w:r>
        <w:rPr>
          <w:rFonts w:asciiTheme="minorHAnsi" w:hAnsiTheme="minorHAnsi" w:eastAsiaTheme="majorEastAsia" w:cstheme="minorHAnsi"/>
          <w:szCs w:val="21"/>
        </w:rPr>
        <w:t>选拔后，</w:t>
      </w:r>
      <w:r>
        <w:rPr>
          <w:rFonts w:hint="eastAsia" w:asciiTheme="minorHAnsi" w:hAnsiTheme="minorHAnsi" w:eastAsiaTheme="majorEastAsia" w:cstheme="minorHAnsi"/>
          <w:szCs w:val="21"/>
        </w:rPr>
        <w:t>可以与昆士兰大学</w:t>
      </w:r>
      <w:r>
        <w:rPr>
          <w:rFonts w:asciiTheme="minorHAnsi" w:hAnsiTheme="minorHAnsi" w:eastAsiaTheme="majorEastAsia" w:cstheme="minorHAnsi"/>
          <w:szCs w:val="21"/>
        </w:rPr>
        <w:t>的在读学生一起学习</w:t>
      </w:r>
      <w:r>
        <w:rPr>
          <w:rFonts w:hint="eastAsia" w:asciiTheme="minorHAnsi" w:hAnsiTheme="minorHAnsi" w:eastAsiaTheme="majorEastAsia" w:cstheme="minorHAnsi"/>
          <w:szCs w:val="21"/>
        </w:rPr>
        <w:t>与本专业相关的</w:t>
      </w:r>
      <w:r>
        <w:rPr>
          <w:rFonts w:asciiTheme="minorHAnsi" w:hAnsiTheme="minorHAnsi" w:eastAsiaTheme="majorEastAsia" w:cstheme="minorHAnsi"/>
          <w:szCs w:val="21"/>
        </w:rPr>
        <w:t>学分课程</w:t>
      </w:r>
      <w:r>
        <w:rPr>
          <w:rFonts w:hint="eastAsia" w:asciiTheme="minorHAnsi" w:hAnsiTheme="minorHAnsi" w:eastAsiaTheme="majorEastAsia" w:cstheme="minorHAnsi"/>
          <w:szCs w:val="21"/>
        </w:rPr>
        <w:t>，</w:t>
      </w:r>
      <w:r>
        <w:rPr>
          <w:rFonts w:asciiTheme="minorHAnsi" w:hAnsiTheme="minorHAnsi" w:eastAsiaTheme="majorEastAsia" w:cstheme="minorHAnsi"/>
          <w:szCs w:val="21"/>
        </w:rPr>
        <w:t>并获得</w:t>
      </w:r>
      <w:r>
        <w:rPr>
          <w:rFonts w:hint="eastAsia" w:asciiTheme="minorHAnsi" w:hAnsiTheme="minorHAnsi" w:eastAsiaTheme="majorEastAsia" w:cstheme="minorHAnsi"/>
          <w:szCs w:val="21"/>
        </w:rPr>
        <w:t>昆士兰</w:t>
      </w:r>
      <w:r>
        <w:rPr>
          <w:rFonts w:asciiTheme="minorHAnsi" w:hAnsiTheme="minorHAnsi" w:eastAsiaTheme="majorEastAsia" w:cstheme="minorHAnsi"/>
          <w:szCs w:val="21"/>
        </w:rPr>
        <w:t>大学的正式学分</w:t>
      </w:r>
      <w:r>
        <w:rPr>
          <w:rFonts w:hint="eastAsia" w:asciiTheme="minorHAnsi" w:hAnsiTheme="minorHAnsi" w:eastAsiaTheme="majorEastAsia" w:cstheme="minorHAnsi"/>
          <w:szCs w:val="21"/>
        </w:rPr>
        <w:t>。</w:t>
      </w:r>
    </w:p>
    <w:p>
      <w:pPr>
        <w:widowControl/>
        <w:spacing w:line="360" w:lineRule="auto"/>
        <w:ind w:firstLine="420" w:firstLineChars="200"/>
        <w:jc w:val="left"/>
        <w:rPr>
          <w:rFonts w:asciiTheme="minorHAnsi" w:hAnsiTheme="minorHAnsi" w:eastAsiaTheme="majorEastAsia" w:cstheme="minorHAnsi"/>
          <w:szCs w:val="21"/>
        </w:rPr>
      </w:pPr>
      <w:r>
        <w:rPr>
          <w:rFonts w:hint="eastAsia" w:asciiTheme="minorHAnsi" w:hAnsiTheme="minorHAnsi" w:eastAsiaTheme="majorEastAsia" w:cstheme="minorHAnsi"/>
          <w:szCs w:val="21"/>
        </w:rPr>
        <w:t>学生通常每学期需选择4门专业课（对应8个学分）。昆士兰大学六大学院的多数课程均向访学生开放，可选课程范围非常广泛，主要包括：商科、经济学、法律、工程、建筑、信息技术、农业、动物科学、食品科学、健康与行为科学、人文与社科、医学与药学、科学与数学、环境与规划、心理学、社会科学等。国内大学本科生与研究生均可申请。</w:t>
      </w:r>
    </w:p>
    <w:p>
      <w:pPr>
        <w:widowControl/>
        <w:spacing w:line="360" w:lineRule="auto"/>
        <w:ind w:firstLine="420" w:firstLineChars="200"/>
        <w:jc w:val="left"/>
        <w:rPr>
          <w:rFonts w:asciiTheme="minorHAnsi" w:hAnsiTheme="minorHAnsi" w:eastAsiaTheme="majorEastAsia" w:cstheme="minorHAnsi"/>
          <w:szCs w:val="21"/>
        </w:rPr>
      </w:pPr>
      <w:r>
        <w:rPr>
          <w:rFonts w:hint="eastAsia" w:asciiTheme="minorHAnsi" w:hAnsiTheme="minorHAnsi" w:eastAsiaTheme="majorEastAsia" w:cstheme="minorHAnsi"/>
          <w:szCs w:val="21"/>
        </w:rPr>
        <w:t>查询课程详情，可参考学校官网：</w:t>
      </w:r>
      <w:r>
        <w:fldChar w:fldCharType="begin"/>
      </w:r>
      <w:r>
        <w:instrText xml:space="preserve"> HYPERLINK "https://my.uq.edu.au/programs-courses/" </w:instrText>
      </w:r>
      <w:r>
        <w:fldChar w:fldCharType="separate"/>
      </w:r>
      <w:r>
        <w:rPr>
          <w:rStyle w:val="14"/>
          <w:rFonts w:asciiTheme="minorHAnsi" w:hAnsiTheme="minorHAnsi" w:eastAsiaTheme="majorEastAsia" w:cstheme="minorHAnsi"/>
          <w:szCs w:val="21"/>
        </w:rPr>
        <w:t>https://my.uq.edu.au/programs-courses/</w:t>
      </w:r>
      <w:r>
        <w:rPr>
          <w:rStyle w:val="14"/>
          <w:rFonts w:asciiTheme="minorHAnsi" w:hAnsiTheme="minorHAnsi" w:eastAsiaTheme="majorEastAsia" w:cstheme="minorHAnsi"/>
          <w:szCs w:val="21"/>
        </w:rPr>
        <w:fldChar w:fldCharType="end"/>
      </w:r>
      <w:r>
        <w:rPr>
          <w:rFonts w:hint="eastAsia" w:asciiTheme="minorHAnsi" w:hAnsiTheme="minorHAnsi" w:eastAsiaTheme="majorEastAsia" w:cstheme="minorHAnsi"/>
          <w:szCs w:val="21"/>
        </w:rPr>
        <w:t xml:space="preserve"> </w:t>
      </w:r>
    </w:p>
    <w:p>
      <w:pPr>
        <w:widowControl/>
        <w:spacing w:line="360" w:lineRule="auto"/>
        <w:ind w:firstLine="420" w:firstLineChars="200"/>
        <w:jc w:val="left"/>
        <w:rPr>
          <w:rFonts w:asciiTheme="minorHAnsi" w:hAnsiTheme="minorHAnsi" w:eastAsiaTheme="majorEastAsia" w:cstheme="minorHAnsi"/>
          <w:szCs w:val="21"/>
        </w:rPr>
      </w:pPr>
    </w:p>
    <w:p>
      <w:pPr>
        <w:widowControl/>
        <w:spacing w:line="360" w:lineRule="auto"/>
        <w:jc w:val="left"/>
        <w:rPr>
          <w:rFonts w:cs="Calibri" w:asciiTheme="minorHAnsi" w:hAnsiTheme="minorHAnsi"/>
          <w:szCs w:val="21"/>
        </w:rPr>
      </w:pPr>
      <w:r>
        <w:rPr>
          <w:rFonts w:cs="Calibri" w:asciiTheme="minorHAnsi" w:hAnsiTheme="minorHAnsi"/>
          <w:szCs w:val="21"/>
        </w:rPr>
        <w:t>【</w:t>
      </w:r>
      <w:r>
        <w:rPr>
          <w:rFonts w:hint="eastAsia" w:cs="Calibri" w:asciiTheme="minorHAnsi" w:hAnsiTheme="minorHAnsi"/>
          <w:b/>
          <w:szCs w:val="21"/>
        </w:rPr>
        <w:t>文化活动</w:t>
      </w:r>
      <w:r>
        <w:rPr>
          <w:rFonts w:cs="Calibri" w:asciiTheme="minorHAnsi" w:hAnsiTheme="minorHAnsi"/>
          <w:szCs w:val="21"/>
        </w:rPr>
        <w:t>】</w:t>
      </w:r>
    </w:p>
    <w:p>
      <w:pPr>
        <w:spacing w:line="360" w:lineRule="auto"/>
        <w:ind w:firstLine="420" w:firstLineChars="200"/>
        <w:rPr>
          <w:rFonts w:asciiTheme="minorHAnsi" w:hAnsiTheme="minorHAnsi" w:eastAsiaTheme="majorEastAsia" w:cstheme="minorHAnsi"/>
          <w:szCs w:val="21"/>
        </w:rPr>
      </w:pPr>
      <w:r>
        <w:rPr>
          <w:rFonts w:hint="eastAsia" w:asciiTheme="minorHAnsi" w:hAnsiTheme="minorHAnsi" w:eastAsiaTheme="majorEastAsia" w:cstheme="minorHAnsi"/>
          <w:szCs w:val="21"/>
        </w:rPr>
        <w:t>课堂之余，学生可以免费或付费参加语言中心或昆大组织的各类文化体验活动，比如合唱团、口语俱乐部、体育活动、舞蹈社团、瑜伽与冥想、摄影、创业协会等。</w:t>
      </w:r>
    </w:p>
    <w:p>
      <w:pPr>
        <w:spacing w:line="360" w:lineRule="auto"/>
        <w:ind w:firstLine="420" w:firstLineChars="200"/>
        <w:rPr>
          <w:rFonts w:asciiTheme="minorHAnsi" w:hAnsiTheme="minorHAnsi" w:eastAsiaTheme="majorEastAsia" w:cstheme="minorHAnsi"/>
          <w:szCs w:val="21"/>
        </w:rPr>
      </w:pPr>
      <w:r>
        <w:rPr>
          <w:rFonts w:hint="eastAsia" w:asciiTheme="minorHAnsi" w:hAnsiTheme="minorHAnsi" w:eastAsiaTheme="majorEastAsia" w:cstheme="minorHAnsi"/>
          <w:szCs w:val="21"/>
        </w:rPr>
        <w:t>项目学生均可获得昆士兰大学正式注册的学生证，凭借学生证可在项目期内，按校方规定使用学校的校园设施与教育资源，包括图书馆、健身房、活动中心等。</w:t>
      </w:r>
    </w:p>
    <w:p>
      <w:pPr>
        <w:spacing w:line="360" w:lineRule="auto"/>
        <w:rPr>
          <w:rFonts w:cs="Calibri" w:asciiTheme="minorHAnsi" w:hAnsiTheme="minorHAnsi"/>
          <w:szCs w:val="21"/>
        </w:rPr>
      </w:pPr>
    </w:p>
    <w:p>
      <w:pPr>
        <w:spacing w:line="360" w:lineRule="auto"/>
        <w:rPr>
          <w:rFonts w:ascii="Calibri" w:hAnsi="Calibri" w:cs="Calibri"/>
        </w:rPr>
      </w:pPr>
      <w:r>
        <w:rPr>
          <w:rFonts w:cs="Calibri" w:asciiTheme="minorHAnsi" w:hAnsiTheme="minorHAnsi"/>
          <w:szCs w:val="21"/>
        </w:rPr>
        <w:t>【</w:t>
      </w:r>
      <w:r>
        <w:rPr>
          <w:rFonts w:hint="eastAsia" w:cs="Calibri" w:asciiTheme="minorHAnsi" w:hAnsiTheme="minorHAnsi"/>
          <w:b/>
          <w:szCs w:val="21"/>
        </w:rPr>
        <w:t>项目证书</w:t>
      </w:r>
      <w:r>
        <w:rPr>
          <w:rFonts w:cs="Calibri" w:asciiTheme="minorHAnsi" w:hAnsiTheme="minorHAnsi"/>
          <w:szCs w:val="21"/>
        </w:rPr>
        <w:t>】</w:t>
      </w:r>
    </w:p>
    <w:p>
      <w:pPr>
        <w:ind w:firstLine="420" w:firstLineChars="200"/>
        <w:rPr>
          <w:rFonts w:asciiTheme="minorHAnsi" w:hAnsiTheme="minorHAnsi" w:eastAsiaTheme="majorEastAsia" w:cstheme="minorHAnsi"/>
          <w:szCs w:val="21"/>
        </w:rPr>
      </w:pPr>
      <w:r>
        <w:rPr>
          <w:rFonts w:hint="eastAsia" w:asciiTheme="minorHAnsi" w:hAnsiTheme="minorHAnsi" w:eastAsiaTheme="majorEastAsia" w:cstheme="minorHAnsi"/>
          <w:szCs w:val="21"/>
        </w:rPr>
        <w:t>顺利完成所有课程，并通过学术考核的学生，将获得昆士兰大学出具的正式成绩单及学习证明。</w:t>
      </w:r>
    </w:p>
    <w:p>
      <w:pPr>
        <w:ind w:firstLine="420" w:firstLineChars="200"/>
        <w:rPr>
          <w:rFonts w:ascii="Calibri" w:hAnsi="Calibri" w:cs="Calibri"/>
        </w:rPr>
      </w:pPr>
      <w:r>
        <w:drawing>
          <wp:anchor distT="0" distB="0" distL="0" distR="0" simplePos="0" relativeHeight="251694080" behindDoc="0" locked="0" layoutInCell="1" allowOverlap="1">
            <wp:simplePos x="0" y="0"/>
            <wp:positionH relativeFrom="column">
              <wp:posOffset>266700</wp:posOffset>
            </wp:positionH>
            <wp:positionV relativeFrom="paragraph">
              <wp:posOffset>104140</wp:posOffset>
            </wp:positionV>
            <wp:extent cx="1981200" cy="2972435"/>
            <wp:effectExtent l="0" t="0" r="0" b="12065"/>
            <wp:wrapSquare wrapText="bothSides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29724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ind w:firstLine="420" w:firstLineChars="200"/>
        <w:rPr>
          <w:rFonts w:ascii="Calibri" w:hAnsi="Calibri" w:cs="Calibri"/>
        </w:rPr>
      </w:pPr>
    </w:p>
    <w:p>
      <w:pPr>
        <w:ind w:firstLine="420" w:firstLineChars="200"/>
        <w:rPr>
          <w:rFonts w:ascii="Calibri" w:hAnsi="Calibri" w:cs="Calibri"/>
        </w:rPr>
      </w:pPr>
    </w:p>
    <w:p>
      <w:pPr>
        <w:ind w:firstLine="420" w:firstLineChars="200"/>
        <w:rPr>
          <w:rFonts w:ascii="Calibri" w:hAnsi="Calibri" w:cs="Calibri"/>
        </w:rPr>
      </w:pPr>
    </w:p>
    <w:p>
      <w:pPr>
        <w:ind w:firstLine="420" w:firstLineChars="200"/>
        <w:rPr>
          <w:rFonts w:ascii="Calibri" w:hAnsi="Calibri" w:cs="Calibri"/>
        </w:rPr>
      </w:pPr>
    </w:p>
    <w:p>
      <w:pPr>
        <w:ind w:firstLine="420" w:firstLineChars="200"/>
        <w:rPr>
          <w:rFonts w:ascii="Calibri" w:hAnsi="Calibri" w:cs="Calibri"/>
        </w:rPr>
      </w:pPr>
    </w:p>
    <w:p>
      <w:pPr>
        <w:ind w:firstLine="420" w:firstLineChars="200"/>
        <w:rPr>
          <w:rFonts w:ascii="Calibri" w:hAnsi="Calibri" w:cs="Calibri"/>
        </w:rPr>
      </w:pPr>
    </w:p>
    <w:p>
      <w:pPr>
        <w:ind w:firstLine="420" w:firstLineChars="200"/>
        <w:rPr>
          <w:rFonts w:ascii="Calibri" w:hAnsi="Calibri" w:cs="Calibri"/>
        </w:rPr>
      </w:pPr>
    </w:p>
    <w:p>
      <w:pPr>
        <w:ind w:firstLine="420" w:firstLineChars="200"/>
        <w:rPr>
          <w:rFonts w:ascii="Calibri" w:hAnsi="Calibri" w:cs="Calibri"/>
        </w:rPr>
      </w:pPr>
    </w:p>
    <w:p>
      <w:pPr>
        <w:ind w:firstLine="420" w:firstLineChars="200"/>
        <w:rPr>
          <w:rFonts w:ascii="Calibri" w:hAnsi="Calibri" w:cs="Calibri"/>
        </w:rPr>
      </w:pPr>
    </w:p>
    <w:p>
      <w:pPr>
        <w:ind w:firstLine="420" w:firstLineChars="200"/>
        <w:rPr>
          <w:rFonts w:ascii="Calibri" w:hAnsi="Calibri" w:cs="Calibri"/>
        </w:rPr>
      </w:pPr>
    </w:p>
    <w:p>
      <w:pPr>
        <w:ind w:firstLine="420" w:firstLineChars="200"/>
        <w:rPr>
          <w:rFonts w:ascii="Calibri" w:hAnsi="Calibri" w:cs="Calibri"/>
        </w:rPr>
      </w:pPr>
    </w:p>
    <w:p>
      <w:pPr>
        <w:widowControl/>
        <w:spacing w:line="360" w:lineRule="auto"/>
        <w:jc w:val="left"/>
        <w:rPr>
          <w:rFonts w:cs="Calibri" w:asciiTheme="minorHAnsi" w:hAnsiTheme="minorHAnsi"/>
          <w:szCs w:val="21"/>
        </w:rPr>
      </w:pPr>
    </w:p>
    <w:p>
      <w:pPr>
        <w:widowControl/>
        <w:spacing w:line="360" w:lineRule="auto"/>
        <w:jc w:val="left"/>
        <w:rPr>
          <w:rFonts w:asciiTheme="minorHAnsi" w:hAnsiTheme="minorHAnsi" w:eastAsiaTheme="majorEastAsia" w:cstheme="minorHAnsi"/>
          <w:szCs w:val="21"/>
        </w:rPr>
      </w:pPr>
      <w:r>
        <w:rPr>
          <w:rFonts w:hint="eastAsia" w:asciiTheme="minorHAnsi" w:hAnsiTheme="minorHAnsi" w:eastAsiaTheme="majorEastAsia" w:cstheme="minorHAnsi"/>
          <w:szCs w:val="21"/>
        </w:rPr>
        <w:t>图：昆士兰大学语言文化课程项目证书样图</w:t>
      </w:r>
    </w:p>
    <w:p>
      <w:pPr>
        <w:widowControl/>
        <w:spacing w:line="360" w:lineRule="auto"/>
        <w:jc w:val="left"/>
        <w:rPr>
          <w:rFonts w:cs="Calibri" w:asciiTheme="minorHAnsi" w:hAnsiTheme="minorHAnsi"/>
          <w:szCs w:val="21"/>
        </w:rPr>
      </w:pPr>
    </w:p>
    <w:p>
      <w:pPr>
        <w:widowControl/>
        <w:spacing w:line="360" w:lineRule="auto"/>
        <w:jc w:val="left"/>
        <w:rPr>
          <w:rFonts w:cs="Calibri" w:asciiTheme="minorHAnsi" w:hAnsiTheme="minorHAnsi"/>
          <w:szCs w:val="21"/>
        </w:rPr>
      </w:pPr>
      <w:r>
        <w:rPr>
          <w:rFonts w:cs="Calibri" w:asciiTheme="minorHAnsi" w:hAnsiTheme="minorHAnsi"/>
          <w:szCs w:val="21"/>
        </w:rPr>
        <w:t>【</w:t>
      </w:r>
      <w:r>
        <w:rPr>
          <w:rFonts w:hint="eastAsia" w:asciiTheme="minorHAnsi" w:hAnsiTheme="minorHAnsi" w:eastAsiaTheme="majorEastAsia" w:cstheme="minorHAnsi"/>
          <w:b/>
          <w:bCs/>
          <w:kern w:val="0"/>
          <w:szCs w:val="21"/>
        </w:rPr>
        <w:t>项目</w:t>
      </w:r>
      <w:r>
        <w:rPr>
          <w:rFonts w:asciiTheme="minorHAnsi" w:hAnsiTheme="minorHAnsi" w:eastAsiaTheme="majorEastAsia" w:cstheme="minorHAnsi"/>
          <w:b/>
          <w:bCs/>
          <w:kern w:val="0"/>
          <w:szCs w:val="21"/>
        </w:rPr>
        <w:t>费用</w:t>
      </w:r>
      <w:r>
        <w:rPr>
          <w:rFonts w:cs="Calibri" w:asciiTheme="minorHAnsi" w:hAnsiTheme="minorHAnsi"/>
          <w:szCs w:val="21"/>
        </w:rPr>
        <w:t>】</w:t>
      </w:r>
    </w:p>
    <w:tbl>
      <w:tblPr>
        <w:tblStyle w:val="11"/>
        <w:tblW w:w="7762" w:type="dxa"/>
        <w:tblInd w:w="5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63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413" w:type="dxa"/>
          </w:tcPr>
          <w:p>
            <w:pPr>
              <w:spacing w:line="360" w:lineRule="auto"/>
              <w:rPr>
                <w:rFonts w:asciiTheme="minorHAnsi" w:hAnsiTheme="minorHAnsi" w:eastAsiaTheme="majorEastAsia" w:cstheme="minorHAnsi"/>
                <w:szCs w:val="21"/>
              </w:rPr>
            </w:pPr>
            <w:r>
              <w:rPr>
                <w:rFonts w:hint="eastAsia" w:asciiTheme="minorHAnsi" w:hAnsiTheme="minorHAnsi" w:eastAsiaTheme="majorEastAsia" w:cstheme="minorHAnsi"/>
                <w:szCs w:val="21"/>
              </w:rPr>
              <w:t>项目总费用</w:t>
            </w:r>
          </w:p>
        </w:tc>
        <w:tc>
          <w:tcPr>
            <w:tcW w:w="6349" w:type="dxa"/>
          </w:tcPr>
          <w:p>
            <w:pPr>
              <w:widowControl/>
              <w:spacing w:line="360" w:lineRule="auto"/>
              <w:jc w:val="left"/>
              <w:rPr>
                <w:rFonts w:asciiTheme="minorHAnsi" w:hAnsiTheme="minorHAnsi" w:eastAsiaTheme="majorEastAsia" w:cstheme="minorHAnsi"/>
                <w:szCs w:val="21"/>
              </w:rPr>
            </w:pPr>
            <w:r>
              <w:rPr>
                <w:rFonts w:hint="eastAsia" w:asciiTheme="minorHAnsi" w:hAnsiTheme="minorHAnsi" w:eastAsiaTheme="majorEastAsia" w:cstheme="minorHAnsi"/>
                <w:szCs w:val="21"/>
              </w:rPr>
              <w:t>语言文化课程：约8,455澳元（约合人民币4.1万元）</w:t>
            </w:r>
          </w:p>
          <w:p>
            <w:pPr>
              <w:widowControl/>
              <w:spacing w:line="360" w:lineRule="auto"/>
              <w:jc w:val="left"/>
              <w:rPr>
                <w:rFonts w:asciiTheme="minorHAnsi" w:hAnsiTheme="minorHAnsi" w:eastAsiaTheme="majorEastAsia" w:cstheme="minorHAnsi"/>
                <w:szCs w:val="21"/>
              </w:rPr>
            </w:pPr>
            <w:r>
              <w:rPr>
                <w:rFonts w:hint="eastAsia" w:asciiTheme="minorHAnsi" w:hAnsiTheme="minorHAnsi" w:eastAsiaTheme="majorEastAsia" w:cstheme="minorHAnsi"/>
                <w:szCs w:val="21"/>
              </w:rPr>
              <w:t>专业学分课程：约1</w:t>
            </w:r>
            <w:r>
              <w:rPr>
                <w:rFonts w:asciiTheme="minorHAnsi" w:hAnsiTheme="minorHAnsi" w:eastAsiaTheme="majorEastAsia" w:cstheme="minorHAnsi"/>
                <w:szCs w:val="21"/>
              </w:rPr>
              <w:t>.</w:t>
            </w:r>
            <w:r>
              <w:rPr>
                <w:rFonts w:hint="eastAsia" w:asciiTheme="minorHAnsi" w:hAnsiTheme="minorHAnsi" w:eastAsiaTheme="majorEastAsia" w:cstheme="minorHAnsi"/>
                <w:szCs w:val="21"/>
              </w:rPr>
              <w:t>45万澳元（约合人民币6.96万元）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spacing w:line="360" w:lineRule="auto"/>
              <w:rPr>
                <w:rFonts w:asciiTheme="minorHAnsi" w:hAnsiTheme="minorHAnsi" w:eastAsiaTheme="majorEastAsia" w:cstheme="minorHAnsi"/>
                <w:szCs w:val="21"/>
              </w:rPr>
            </w:pPr>
            <w:r>
              <w:rPr>
                <w:rFonts w:hint="eastAsia" w:asciiTheme="minorHAnsi" w:hAnsiTheme="minorHAnsi" w:eastAsiaTheme="majorEastAsia" w:cstheme="minorHAnsi"/>
                <w:szCs w:val="21"/>
              </w:rPr>
              <w:t>费用包括：</w:t>
            </w:r>
          </w:p>
        </w:tc>
        <w:tc>
          <w:tcPr>
            <w:tcW w:w="6349" w:type="dxa"/>
          </w:tcPr>
          <w:p>
            <w:pPr>
              <w:rPr>
                <w:rFonts w:asciiTheme="minorHAnsi" w:hAnsiTheme="minorHAnsi" w:eastAsiaTheme="majorEastAsia" w:cstheme="minorHAnsi"/>
                <w:szCs w:val="21"/>
              </w:rPr>
            </w:pPr>
            <w:r>
              <w:rPr>
                <w:rFonts w:hint="eastAsia" w:asciiTheme="minorHAnsi" w:hAnsiTheme="minorHAnsi" w:eastAsiaTheme="majorEastAsia" w:cstheme="minorHAnsi"/>
                <w:szCs w:val="21"/>
              </w:rPr>
              <w:t>申请费、学费、学生服务费、医疗保险、与项目设计管理费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spacing w:line="360" w:lineRule="auto"/>
              <w:rPr>
                <w:rFonts w:asciiTheme="minorHAnsi" w:hAnsiTheme="minorHAnsi" w:eastAsiaTheme="majorEastAsia" w:cstheme="minorHAnsi"/>
                <w:szCs w:val="21"/>
              </w:rPr>
            </w:pPr>
            <w:r>
              <w:rPr>
                <w:rFonts w:hint="eastAsia" w:asciiTheme="minorHAnsi" w:hAnsiTheme="minorHAnsi" w:eastAsiaTheme="majorEastAsia" w:cstheme="minorHAnsi"/>
                <w:szCs w:val="21"/>
              </w:rPr>
              <w:t>费用不包括：</w:t>
            </w:r>
          </w:p>
        </w:tc>
        <w:tc>
          <w:tcPr>
            <w:tcW w:w="6349" w:type="dxa"/>
          </w:tcPr>
          <w:p>
            <w:pPr>
              <w:rPr>
                <w:rFonts w:asciiTheme="minorHAnsi" w:hAnsiTheme="minorHAnsi" w:eastAsiaTheme="majorEastAsia" w:cstheme="minorHAnsi"/>
                <w:szCs w:val="21"/>
              </w:rPr>
            </w:pPr>
            <w:r>
              <w:rPr>
                <w:rFonts w:hint="eastAsia" w:asciiTheme="minorHAnsi" w:hAnsiTheme="minorHAnsi" w:eastAsiaTheme="majorEastAsia" w:cstheme="minorHAnsi"/>
                <w:szCs w:val="21"/>
              </w:rPr>
              <w:t>国际机票、签证、住宿费与餐费、其它个人花费</w:t>
            </w:r>
          </w:p>
          <w:p>
            <w:pPr>
              <w:rPr>
                <w:rFonts w:asciiTheme="minorHAnsi" w:hAnsiTheme="minorHAnsi" w:eastAsiaTheme="majorEastAsia" w:cstheme="minorHAnsi"/>
                <w:szCs w:val="21"/>
              </w:rPr>
            </w:pPr>
          </w:p>
          <w:p>
            <w:r>
              <w:rPr>
                <w:rFonts w:hint="eastAsia" w:asciiTheme="minorHAnsi" w:hAnsiTheme="minorHAnsi" w:eastAsiaTheme="majorEastAsia" w:cstheme="minorHAnsi"/>
                <w:szCs w:val="21"/>
              </w:rPr>
              <w:t>注：参加语言文化课程的学生，可入住昆士兰大学管理的寄宿家庭，费用约为每周260澳元；参加专业学分课程的学生，可选择学校宿舍（每周约390-750澳元不等），或校外公寓（每周约110-440澳元不等），最终费用以学生实际选择为准。</w:t>
            </w:r>
          </w:p>
        </w:tc>
      </w:tr>
    </w:tbl>
    <w:p>
      <w:pPr>
        <w:widowControl/>
        <w:spacing w:line="360" w:lineRule="auto"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</w:p>
    <w:p>
      <w:pPr>
        <w:spacing w:line="360" w:lineRule="auto"/>
        <w:rPr>
          <w:rFonts w:asciiTheme="minorHAnsi" w:hAnsiTheme="minorHAnsi" w:eastAsiaTheme="majorEastAsia" w:cstheme="minorHAnsi"/>
          <w:b/>
          <w:kern w:val="0"/>
          <w:szCs w:val="21"/>
        </w:rPr>
      </w:pPr>
      <w:r>
        <w:rPr>
          <w:rFonts w:hint="eastAsia" w:asciiTheme="minorHAnsi" w:hAnsiTheme="minorHAnsi" w:eastAsiaTheme="majorEastAsia" w:cstheme="minorHAnsi"/>
          <w:b/>
          <w:bCs/>
          <w:kern w:val="0"/>
          <w:szCs w:val="21"/>
        </w:rPr>
        <w:t>五</w:t>
      </w:r>
      <w:r>
        <w:rPr>
          <w:rFonts w:asciiTheme="minorHAnsi" w:hAnsiTheme="minorHAnsi" w:eastAsiaTheme="majorEastAsia" w:cstheme="minorHAnsi"/>
          <w:b/>
          <w:bCs/>
          <w:kern w:val="0"/>
          <w:szCs w:val="21"/>
        </w:rPr>
        <w:t>、</w:t>
      </w:r>
      <w:r>
        <w:rPr>
          <w:rFonts w:hint="eastAsia" w:asciiTheme="minorHAnsi" w:hAnsiTheme="minorHAnsi" w:eastAsiaTheme="majorEastAsia" w:cstheme="minorHAnsi"/>
          <w:b/>
          <w:bCs/>
          <w:kern w:val="0"/>
          <w:szCs w:val="21"/>
        </w:rPr>
        <w:t>项目申请</w:t>
      </w:r>
    </w:p>
    <w:p>
      <w:pPr>
        <w:pStyle w:val="19"/>
        <w:widowControl/>
        <w:numPr>
          <w:ilvl w:val="0"/>
          <w:numId w:val="5"/>
        </w:numPr>
        <w:spacing w:line="360" w:lineRule="auto"/>
        <w:ind w:firstLineChars="0"/>
        <w:jc w:val="left"/>
        <w:rPr>
          <w:rFonts w:cs="Calibri" w:asciiTheme="minorHAnsi" w:hAnsiTheme="minorHAnsi"/>
          <w:szCs w:val="21"/>
        </w:rPr>
      </w:pPr>
      <w:bookmarkStart w:id="0" w:name="_GoBack"/>
      <w:bookmarkEnd w:id="0"/>
      <w:r>
        <w:rPr>
          <w:rFonts w:asciiTheme="minorHAnsi" w:hAnsiTheme="minorHAnsi" w:eastAsiaTheme="majorEastAsia" w:cstheme="minorHAnsi"/>
          <w:b/>
          <w:kern w:val="0"/>
          <w:szCs w:val="21"/>
        </w:rPr>
        <w:t>选拔要求</w:t>
      </w:r>
    </w:p>
    <w:p>
      <w:pPr>
        <w:pStyle w:val="19"/>
        <w:numPr>
          <w:ilvl w:val="0"/>
          <w:numId w:val="6"/>
        </w:numPr>
        <w:spacing w:line="360" w:lineRule="auto"/>
        <w:ind w:left="284" w:firstLine="0" w:firstLineChars="0"/>
        <w:rPr>
          <w:rFonts w:asciiTheme="minorHAnsi" w:hAnsiTheme="minorHAnsi" w:eastAsiaTheme="majorEastAsia" w:cstheme="minorHAnsi"/>
          <w:szCs w:val="21"/>
        </w:rPr>
      </w:pPr>
      <w:r>
        <w:rPr>
          <w:rFonts w:asciiTheme="minorHAnsi" w:hAnsiTheme="minorHAnsi" w:eastAsiaTheme="majorEastAsia" w:cstheme="minorHAnsi"/>
          <w:szCs w:val="21"/>
        </w:rPr>
        <w:t>仅限本校全日制在校生；且成绩优异、道德品质好，在校期间未受过纪律处分，身心健康，能顺利完成</w:t>
      </w:r>
      <w:r>
        <w:rPr>
          <w:rFonts w:hint="eastAsia" w:asciiTheme="minorHAnsi" w:hAnsiTheme="minorHAnsi" w:eastAsiaTheme="majorEastAsia" w:cstheme="minorHAnsi"/>
          <w:szCs w:val="21"/>
        </w:rPr>
        <w:t>海外</w:t>
      </w:r>
      <w:r>
        <w:rPr>
          <w:rFonts w:asciiTheme="minorHAnsi" w:hAnsiTheme="minorHAnsi" w:eastAsiaTheme="majorEastAsia" w:cstheme="minorHAnsi"/>
          <w:szCs w:val="21"/>
        </w:rPr>
        <w:t>学习任务；</w:t>
      </w:r>
    </w:p>
    <w:p>
      <w:pPr>
        <w:pStyle w:val="19"/>
        <w:numPr>
          <w:ilvl w:val="0"/>
          <w:numId w:val="6"/>
        </w:numPr>
        <w:spacing w:line="360" w:lineRule="auto"/>
        <w:ind w:hanging="136" w:firstLineChars="0"/>
        <w:rPr>
          <w:rFonts w:asciiTheme="minorHAnsi" w:hAnsiTheme="minorHAnsi" w:eastAsiaTheme="majorEastAsia" w:cstheme="minorHAnsi"/>
          <w:szCs w:val="21"/>
        </w:rPr>
      </w:pPr>
      <w:r>
        <w:rPr>
          <w:rFonts w:hint="eastAsia" w:asciiTheme="minorHAnsi" w:hAnsiTheme="minorHAnsi" w:eastAsiaTheme="majorEastAsia" w:cstheme="minorHAnsi"/>
          <w:szCs w:val="21"/>
        </w:rPr>
        <w:t>英语要求：</w:t>
      </w:r>
      <w:r>
        <w:rPr>
          <w:rFonts w:asciiTheme="minorHAnsi" w:hAnsiTheme="minorHAnsi" w:eastAsiaTheme="majorEastAsia" w:cstheme="minorHAnsi"/>
          <w:szCs w:val="21"/>
        </w:rPr>
        <w:br w:type="textWrapping"/>
      </w:r>
      <w:r>
        <w:rPr>
          <w:rFonts w:asciiTheme="minorHAnsi" w:hAnsiTheme="minorHAnsi" w:eastAsiaTheme="majorEastAsia" w:cstheme="minorHAnsi"/>
          <w:szCs w:val="21"/>
        </w:rPr>
        <w:t xml:space="preserve">    </w:t>
      </w:r>
      <w:r>
        <w:rPr>
          <w:rFonts w:hint="eastAsia" w:asciiTheme="minorHAnsi" w:hAnsiTheme="minorHAnsi" w:eastAsiaTheme="majorEastAsia" w:cstheme="minorHAnsi"/>
          <w:szCs w:val="21"/>
          <w:u w:val="single"/>
        </w:rPr>
        <w:t>语文文化课程</w:t>
      </w:r>
      <w:r>
        <w:rPr>
          <w:rFonts w:hint="eastAsia" w:asciiTheme="minorHAnsi" w:hAnsiTheme="minorHAnsi" w:eastAsiaTheme="majorEastAsia" w:cstheme="minorHAnsi"/>
          <w:szCs w:val="21"/>
        </w:rPr>
        <w:t>：</w:t>
      </w:r>
      <w:r>
        <w:rPr>
          <w:rFonts w:asciiTheme="minorHAnsi" w:hAnsiTheme="minorHAnsi" w:eastAsiaTheme="majorEastAsia" w:cstheme="minorHAnsi"/>
          <w:szCs w:val="21"/>
        </w:rPr>
        <w:t>具有良好的英语基础</w:t>
      </w:r>
      <w:r>
        <w:rPr>
          <w:rFonts w:hint="eastAsia" w:asciiTheme="minorHAnsi" w:hAnsiTheme="minorHAnsi" w:eastAsiaTheme="majorEastAsia" w:cstheme="minorHAnsi"/>
          <w:szCs w:val="21"/>
        </w:rPr>
        <w:t>，</w:t>
      </w:r>
      <w:r>
        <w:rPr>
          <w:rFonts w:asciiTheme="minorHAnsi" w:hAnsiTheme="minorHAnsi" w:eastAsiaTheme="majorEastAsia" w:cstheme="minorHAnsi"/>
          <w:szCs w:val="21"/>
        </w:rPr>
        <w:t>入学参加昆士兰大学语言分级测试</w:t>
      </w:r>
      <w:r>
        <w:rPr>
          <w:rFonts w:hint="eastAsia" w:asciiTheme="minorHAnsi" w:hAnsiTheme="minorHAnsi" w:eastAsiaTheme="majorEastAsia" w:cstheme="minorHAnsi"/>
          <w:szCs w:val="21"/>
        </w:rPr>
        <w:t>；国际商务沟通英语：需达到托福56（口语15，听力12）、或雅思5.0（单项不低于5.0）、或在分级测试中达到通用英语5级水平；学术英语：需达到托福56（口语15，听力12、阅读12，写作17）、或雅思5.0 （单项不低于5.0）、或在分级测试中达到通用英语5级水平；</w:t>
      </w:r>
      <w:r>
        <w:rPr>
          <w:rFonts w:asciiTheme="minorHAnsi" w:hAnsiTheme="minorHAnsi" w:eastAsiaTheme="majorEastAsia" w:cstheme="minorHAnsi"/>
          <w:szCs w:val="21"/>
        </w:rPr>
        <w:br w:type="textWrapping"/>
      </w:r>
      <w:r>
        <w:rPr>
          <w:rFonts w:asciiTheme="minorHAnsi" w:hAnsiTheme="minorHAnsi" w:eastAsiaTheme="majorEastAsia" w:cstheme="minorHAnsi"/>
          <w:szCs w:val="21"/>
        </w:rPr>
        <w:t xml:space="preserve">   </w:t>
      </w:r>
      <w:r>
        <w:rPr>
          <w:rFonts w:hint="eastAsia" w:asciiTheme="minorHAnsi" w:hAnsiTheme="minorHAnsi" w:eastAsiaTheme="majorEastAsia" w:cstheme="minorHAnsi"/>
          <w:szCs w:val="21"/>
          <w:u w:val="single"/>
        </w:rPr>
        <w:t>专业学分课程</w:t>
      </w:r>
      <w:r>
        <w:rPr>
          <w:rFonts w:hint="eastAsia" w:asciiTheme="minorHAnsi" w:hAnsiTheme="minorHAnsi" w:eastAsiaTheme="majorEastAsia" w:cstheme="minorHAnsi"/>
          <w:szCs w:val="21"/>
        </w:rPr>
        <w:t>：托福87（写作21，听/读/说19），或雅思6.5（单项不低于6）</w:t>
      </w:r>
      <w:r>
        <w:rPr>
          <w:rFonts w:hint="default" w:asciiTheme="minorHAnsi" w:hAnsiTheme="minorHAnsi" w:eastAsiaTheme="majorEastAsia" w:cstheme="minorHAnsi"/>
          <w:szCs w:val="21"/>
        </w:rPr>
        <w:t>；必须已完成大一课程；</w:t>
      </w:r>
    </w:p>
    <w:p>
      <w:pPr>
        <w:pStyle w:val="19"/>
        <w:numPr>
          <w:ilvl w:val="0"/>
          <w:numId w:val="6"/>
        </w:numPr>
        <w:spacing w:line="360" w:lineRule="auto"/>
        <w:ind w:hanging="136" w:firstLineChars="0"/>
        <w:rPr>
          <w:rFonts w:asciiTheme="minorHAnsi" w:hAnsiTheme="minorHAnsi" w:eastAsiaTheme="majorEastAsia" w:cstheme="minorHAnsi"/>
          <w:szCs w:val="21"/>
        </w:rPr>
      </w:pPr>
      <w:r>
        <w:rPr>
          <w:rFonts w:asciiTheme="minorHAnsi" w:hAnsiTheme="minorHAnsi" w:eastAsiaTheme="majorEastAsia" w:cstheme="minorHAnsi"/>
          <w:szCs w:val="21"/>
        </w:rPr>
        <w:t>家庭具有一定经济基础，能够提供访学所需学费及生活费；</w:t>
      </w:r>
    </w:p>
    <w:p>
      <w:pPr>
        <w:pStyle w:val="19"/>
        <w:numPr>
          <w:ilvl w:val="0"/>
          <w:numId w:val="6"/>
        </w:numPr>
        <w:spacing w:line="360" w:lineRule="auto"/>
        <w:ind w:hanging="136" w:firstLineChars="0"/>
        <w:rPr>
          <w:rFonts w:asciiTheme="minorHAnsi" w:hAnsiTheme="minorHAnsi" w:eastAsiaTheme="majorEastAsia" w:cstheme="minorHAnsi"/>
          <w:szCs w:val="21"/>
        </w:rPr>
      </w:pPr>
      <w:r>
        <w:rPr>
          <w:rFonts w:asciiTheme="minorHAnsi" w:hAnsiTheme="minorHAnsi" w:eastAsiaTheme="majorEastAsia" w:cstheme="minorHAnsi"/>
          <w:szCs w:val="21"/>
        </w:rPr>
        <w:t>通过全美国际教育协会的项目面试、</w:t>
      </w:r>
      <w:r>
        <w:rPr>
          <w:rFonts w:hint="eastAsia" w:asciiTheme="minorHAnsi" w:hAnsiTheme="minorHAnsi" w:eastAsiaTheme="majorEastAsia" w:cstheme="minorHAnsi"/>
          <w:szCs w:val="21"/>
        </w:rPr>
        <w:t>澳方</w:t>
      </w:r>
      <w:r>
        <w:rPr>
          <w:rFonts w:asciiTheme="minorHAnsi" w:hAnsiTheme="minorHAnsi" w:eastAsiaTheme="majorEastAsia" w:cstheme="minorHAnsi"/>
          <w:szCs w:val="21"/>
        </w:rPr>
        <w:t>大学的学术审核、以及我校院系及国际交流处的派出资格审核。</w:t>
      </w:r>
    </w:p>
    <w:p>
      <w:pPr>
        <w:pStyle w:val="19"/>
        <w:numPr>
          <w:ilvl w:val="0"/>
          <w:numId w:val="5"/>
        </w:numPr>
        <w:spacing w:line="360" w:lineRule="auto"/>
        <w:ind w:firstLineChars="0"/>
        <w:rPr>
          <w:rFonts w:asciiTheme="minorHAnsi" w:hAnsiTheme="minorHAnsi" w:eastAsiaTheme="majorEastAsia" w:cstheme="minorHAnsi"/>
          <w:b/>
          <w:kern w:val="0"/>
          <w:szCs w:val="21"/>
        </w:rPr>
      </w:pPr>
      <w:r>
        <w:rPr>
          <w:rFonts w:asciiTheme="minorHAnsi" w:hAnsiTheme="minorHAnsi" w:eastAsiaTheme="majorEastAsia" w:cstheme="minorHAnsi"/>
          <w:b/>
          <w:kern w:val="0"/>
          <w:szCs w:val="21"/>
        </w:rPr>
        <w:t>项目申请录取方式和报名流程</w:t>
      </w:r>
    </w:p>
    <w:p>
      <w:pPr>
        <w:spacing w:line="360" w:lineRule="auto"/>
        <w:ind w:firstLine="283" w:firstLineChars="135"/>
        <w:jc w:val="left"/>
        <w:rPr>
          <w:rFonts w:asciiTheme="minorHAnsi" w:hAnsiTheme="minorHAnsi" w:eastAsiaTheme="majorEastAsia" w:cstheme="minorHAnsi"/>
          <w:kern w:val="0"/>
          <w:szCs w:val="21"/>
        </w:rPr>
      </w:pPr>
      <w:r>
        <w:rPr>
          <w:rFonts w:hint="eastAsia" w:asciiTheme="minorHAnsi" w:hAnsiTheme="minorHAnsi" w:eastAsiaTheme="majorEastAsia" w:cstheme="minorHAnsi"/>
          <w:kern w:val="0"/>
          <w:szCs w:val="21"/>
        </w:rPr>
        <w:t>1） 学生</w:t>
      </w:r>
      <w:r>
        <w:rPr>
          <w:rFonts w:asciiTheme="minorHAnsi" w:hAnsiTheme="minorHAnsi" w:eastAsiaTheme="majorEastAsia" w:cstheme="minorHAnsi"/>
          <w:kern w:val="0"/>
          <w:szCs w:val="21"/>
        </w:rPr>
        <w:t>本人提出申请，</w:t>
      </w:r>
      <w:r>
        <w:rPr>
          <w:rFonts w:hint="eastAsia" w:asciiTheme="minorHAnsi" w:hAnsiTheme="minorHAnsi" w:eastAsiaTheme="majorEastAsia" w:cstheme="minorHAnsi"/>
          <w:kern w:val="0"/>
          <w:szCs w:val="21"/>
        </w:rPr>
        <w:t>在</w:t>
      </w:r>
      <w:r>
        <w:rPr>
          <w:rFonts w:asciiTheme="minorHAnsi" w:hAnsiTheme="minorHAnsi" w:eastAsiaTheme="majorEastAsia" w:cstheme="minorHAnsi"/>
          <w:kern w:val="0"/>
          <w:szCs w:val="21"/>
        </w:rPr>
        <w:t>学校国际合作交流处（外事处）报名；</w:t>
      </w:r>
    </w:p>
    <w:p>
      <w:pPr>
        <w:spacing w:line="360" w:lineRule="auto"/>
        <w:ind w:left="281" w:leftChars="134"/>
        <w:jc w:val="left"/>
        <w:rPr>
          <w:rFonts w:asciiTheme="minorHAnsi" w:hAnsiTheme="minorHAnsi" w:eastAsiaTheme="majorEastAsia" w:cstheme="minorHAnsi"/>
          <w:szCs w:val="21"/>
        </w:rPr>
      </w:pPr>
      <w:r>
        <w:rPr>
          <w:rFonts w:hint="eastAsia" w:asciiTheme="minorHAnsi" w:hAnsiTheme="minorHAnsi" w:eastAsiaTheme="majorEastAsia" w:cstheme="minorHAnsi"/>
          <w:szCs w:val="21"/>
        </w:rPr>
        <w:t>2） 同时登录项目选拔管理机构 -- 全美国际教育协会网站www.usiea.org填写《世界名校访学2019-2020学年冬春项目报名表》，网上报名的时间决定录取的顺序和安排宿舍的顺序</w:t>
      </w:r>
      <w:r>
        <w:rPr>
          <w:rFonts w:asciiTheme="minorHAnsi" w:hAnsiTheme="minorHAnsi" w:eastAsiaTheme="majorEastAsia" w:cstheme="minorHAnsi"/>
          <w:szCs w:val="21"/>
        </w:rPr>
        <w:t>；</w:t>
      </w:r>
    </w:p>
    <w:p>
      <w:pPr>
        <w:pStyle w:val="19"/>
        <w:numPr>
          <w:ilvl w:val="0"/>
          <w:numId w:val="7"/>
        </w:numPr>
        <w:spacing w:line="360" w:lineRule="auto"/>
        <w:ind w:firstLineChars="0"/>
        <w:jc w:val="left"/>
        <w:rPr>
          <w:rFonts w:asciiTheme="minorHAnsi" w:hAnsiTheme="minorHAnsi" w:eastAsiaTheme="majorEastAsia" w:cstheme="minorHAnsi"/>
          <w:szCs w:val="21"/>
        </w:rPr>
      </w:pPr>
      <w:r>
        <w:rPr>
          <w:rFonts w:hint="eastAsia" w:asciiTheme="minorHAnsi" w:hAnsiTheme="minorHAnsi" w:eastAsiaTheme="majorEastAsia" w:cstheme="minorHAnsi"/>
          <w:szCs w:val="21"/>
        </w:rPr>
        <w:t xml:space="preserve"> 学生申请资料经初步审核后，参加面试确定预录取名单</w:t>
      </w:r>
      <w:r>
        <w:rPr>
          <w:rFonts w:asciiTheme="minorHAnsi" w:hAnsiTheme="minorHAnsi" w:eastAsiaTheme="majorEastAsia" w:cstheme="minorHAnsi"/>
          <w:szCs w:val="21"/>
        </w:rPr>
        <w:t>；</w:t>
      </w:r>
    </w:p>
    <w:p>
      <w:pPr>
        <w:pStyle w:val="19"/>
        <w:numPr>
          <w:ilvl w:val="0"/>
          <w:numId w:val="7"/>
        </w:numPr>
        <w:spacing w:line="360" w:lineRule="auto"/>
        <w:ind w:firstLineChars="0"/>
        <w:jc w:val="left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学生提交正式申请材料并缴纳项目费用，获得学校录取及签证后赴</w:t>
      </w:r>
      <w:r>
        <w:rPr>
          <w:rFonts w:hint="eastAsia" w:ascii="Calibri" w:hAnsi="Calibri" w:cs="Calibri"/>
          <w:sz w:val="22"/>
        </w:rPr>
        <w:t>澳</w:t>
      </w:r>
      <w:r>
        <w:rPr>
          <w:rFonts w:ascii="Calibri" w:hAnsi="Calibri" w:cs="Calibri"/>
          <w:sz w:val="22"/>
        </w:rPr>
        <w:t>学习</w:t>
      </w:r>
      <w:r>
        <w:rPr>
          <w:rFonts w:hint="eastAsia" w:ascii="Calibri" w:hAnsi="Calibri" w:cs="Calibri"/>
          <w:sz w:val="22"/>
        </w:rPr>
        <w:t>；</w:t>
      </w:r>
    </w:p>
    <w:p>
      <w:pPr>
        <w:spacing w:line="360" w:lineRule="auto"/>
        <w:ind w:left="360"/>
        <w:rPr>
          <w:rFonts w:asciiTheme="minorHAnsi" w:hAnsiTheme="minorHAnsi" w:eastAsiaTheme="majorEastAsia" w:cstheme="minorHAnsi"/>
          <w:szCs w:val="21"/>
        </w:rPr>
      </w:pPr>
    </w:p>
    <w:p>
      <w:pPr>
        <w:spacing w:line="360" w:lineRule="auto"/>
        <w:ind w:left="360"/>
        <w:rPr>
          <w:rFonts w:asciiTheme="minorHAnsi" w:hAnsiTheme="minorHAnsi" w:eastAsiaTheme="majorEastAsia" w:cstheme="minorHAnsi"/>
          <w:szCs w:val="21"/>
        </w:rPr>
      </w:pPr>
    </w:p>
    <w:p>
      <w:pPr>
        <w:widowControl/>
        <w:spacing w:line="360" w:lineRule="auto"/>
        <w:jc w:val="left"/>
        <w:rPr>
          <w:rStyle w:val="14"/>
          <w:rFonts w:cs="宋体" w:asciiTheme="minorHAnsi" w:hAnsiTheme="minorHAnsi"/>
          <w:color w:val="auto"/>
          <w:kern w:val="0"/>
          <w:szCs w:val="21"/>
        </w:rPr>
      </w:pPr>
      <w:r>
        <w:rPr>
          <w:rStyle w:val="14"/>
          <w:rFonts w:hint="eastAsia" w:cs="宋体" w:asciiTheme="minorHAnsi" w:hAnsiTheme="minorHAnsi"/>
          <w:color w:val="auto"/>
          <w:kern w:val="0"/>
          <w:szCs w:val="21"/>
        </w:rPr>
        <w:t>———————————————————————————————————————</w:t>
      </w:r>
    </w:p>
    <w:p>
      <w:pPr>
        <w:widowControl/>
        <w:jc w:val="left"/>
        <w:rPr>
          <w:rStyle w:val="14"/>
          <w:rFonts w:cs="宋体" w:asciiTheme="minorHAnsi" w:hAnsiTheme="minorHAnsi"/>
          <w:b/>
          <w:color w:val="auto"/>
          <w:kern w:val="0"/>
          <w:sz w:val="20"/>
          <w:szCs w:val="21"/>
        </w:rPr>
      </w:pPr>
      <w:r>
        <w:rPr>
          <w:rStyle w:val="14"/>
          <w:rFonts w:hint="eastAsia" w:cs="宋体" w:asciiTheme="minorHAnsi" w:hAnsiTheme="minorHAnsi"/>
          <w:b/>
          <w:color w:val="auto"/>
          <w:kern w:val="0"/>
          <w:sz w:val="20"/>
          <w:szCs w:val="21"/>
        </w:rPr>
        <w:t>关于全美国际教育协会</w:t>
      </w:r>
    </w:p>
    <w:p>
      <w:pPr>
        <w:widowControl/>
        <w:jc w:val="left"/>
        <w:rPr>
          <w:rStyle w:val="14"/>
          <w:rFonts w:cs="宋体" w:asciiTheme="minorHAnsi" w:hAnsiTheme="minorHAnsi"/>
          <w:b/>
          <w:color w:val="auto"/>
          <w:kern w:val="0"/>
          <w:sz w:val="20"/>
          <w:szCs w:val="21"/>
        </w:rPr>
      </w:pPr>
      <w:r>
        <w:fldChar w:fldCharType="begin"/>
      </w:r>
      <w:r>
        <w:instrText xml:space="preserve"> HYPERLINK "http://www.usiea.org" </w:instrText>
      </w:r>
      <w:r>
        <w:fldChar w:fldCharType="separate"/>
      </w:r>
      <w:r>
        <w:rPr>
          <w:rStyle w:val="14"/>
          <w:rFonts w:hint="eastAsia" w:cs="宋体" w:asciiTheme="minorHAnsi" w:hAnsiTheme="minorHAnsi"/>
          <w:b/>
          <w:kern w:val="0"/>
          <w:sz w:val="20"/>
          <w:szCs w:val="21"/>
        </w:rPr>
        <w:t>www.usiea.org</w:t>
      </w:r>
      <w:r>
        <w:rPr>
          <w:rStyle w:val="14"/>
          <w:rFonts w:hint="eastAsia" w:cs="宋体" w:asciiTheme="minorHAnsi" w:hAnsiTheme="minorHAnsi"/>
          <w:b/>
          <w:kern w:val="0"/>
          <w:sz w:val="20"/>
          <w:szCs w:val="21"/>
        </w:rPr>
        <w:fldChar w:fldCharType="end"/>
      </w:r>
    </w:p>
    <w:p>
      <w:pPr>
        <w:widowControl/>
        <w:jc w:val="left"/>
        <w:rPr>
          <w:rStyle w:val="14"/>
          <w:rFonts w:cs="宋体" w:asciiTheme="minorHAnsi" w:hAnsiTheme="minorHAnsi"/>
          <w:b/>
          <w:color w:val="auto"/>
          <w:kern w:val="0"/>
          <w:sz w:val="20"/>
          <w:szCs w:val="21"/>
        </w:rPr>
      </w:pPr>
    </w:p>
    <w:p>
      <w:pPr>
        <w:widowControl/>
        <w:jc w:val="left"/>
        <w:rPr>
          <w:rStyle w:val="14"/>
          <w:rFonts w:cs="宋体" w:asciiTheme="minorHAnsi" w:hAnsiTheme="minorHAnsi"/>
          <w:color w:val="auto"/>
          <w:kern w:val="0"/>
          <w:sz w:val="20"/>
          <w:szCs w:val="21"/>
        </w:rPr>
      </w:pPr>
      <w:r>
        <w:rPr>
          <w:rStyle w:val="14"/>
          <w:rFonts w:hint="eastAsia" w:cs="宋体" w:asciiTheme="minorHAnsi" w:hAnsiTheme="minorHAnsi"/>
          <w:color w:val="auto"/>
          <w:kern w:val="0"/>
          <w:sz w:val="20"/>
          <w:szCs w:val="21"/>
        </w:rPr>
        <w:t>US International Education Association全美国际教育协会是在美国注册的非营利机构，旨在通过与中外高校的合作，为每一位大学生提供高品质的世界名校访学机会，共同培养具备全球胜任力的优秀大学生，促进不同文化间的沟通、理解与合作。</w:t>
      </w:r>
    </w:p>
    <w:p>
      <w:pPr>
        <w:widowControl/>
        <w:jc w:val="left"/>
        <w:rPr>
          <w:rFonts w:cs="宋体" w:asciiTheme="minorHAnsi" w:hAnsiTheme="minorHAnsi"/>
          <w:kern w:val="0"/>
          <w:sz w:val="20"/>
          <w:szCs w:val="21"/>
        </w:rPr>
      </w:pPr>
    </w:p>
    <w:p>
      <w:pPr>
        <w:widowControl/>
        <w:jc w:val="left"/>
        <w:rPr>
          <w:rFonts w:cs="宋体" w:asciiTheme="minorHAnsi" w:hAnsiTheme="minorHAnsi"/>
          <w:kern w:val="0"/>
          <w:sz w:val="20"/>
          <w:szCs w:val="21"/>
        </w:rPr>
      </w:pPr>
      <w:r>
        <w:rPr>
          <w:rFonts w:hint="eastAsia" w:cs="宋体" w:asciiTheme="minorHAnsi" w:hAnsiTheme="minorHAnsi"/>
          <w:kern w:val="0"/>
          <w:sz w:val="20"/>
          <w:szCs w:val="21"/>
        </w:rPr>
        <w:t>全美国际教育协会受美国宾夕法尼亚大学、哥伦比亚大学、波士顿大学、威斯康星大学麦迪逊分校、加州大学伯克利分校、加州大学圣地亚哥分校、加州大学河滨分校、英国剑桥大学、伦敦政治经济学院、加拿大多伦多大学、麦吉尔大学、英属哥伦比亚大学、澳大利亚昆士兰大学、新南威尔士大学、阿德莱德大学等20多所世界级名校的委托，与中国80多所高校合作选拔品学兼优的学生赴海外参加访学项目。</w:t>
      </w:r>
    </w:p>
    <w:p>
      <w:pPr>
        <w:widowControl/>
        <w:jc w:val="left"/>
        <w:rPr>
          <w:rFonts w:cs="宋体" w:asciiTheme="minorHAnsi" w:hAnsiTheme="minorHAnsi"/>
          <w:kern w:val="0"/>
          <w:sz w:val="20"/>
          <w:szCs w:val="21"/>
        </w:rPr>
      </w:pPr>
    </w:p>
    <w:p>
      <w:pPr>
        <w:widowControl/>
        <w:jc w:val="left"/>
        <w:rPr>
          <w:rFonts w:cs="宋体" w:asciiTheme="minorHAnsi" w:hAnsiTheme="minorHAnsi"/>
          <w:kern w:val="0"/>
          <w:sz w:val="20"/>
          <w:szCs w:val="21"/>
        </w:rPr>
      </w:pPr>
      <w:r>
        <w:rPr>
          <w:rFonts w:hint="eastAsia" w:cs="宋体" w:asciiTheme="minorHAnsi" w:hAnsiTheme="minorHAnsi"/>
          <w:kern w:val="0"/>
          <w:sz w:val="20"/>
          <w:szCs w:val="21"/>
        </w:rPr>
        <w:t>全美国际教育协会在北京、南京、杭州、广州、西安、成都、郑州设有办公室，为中国合作高校和学生提供与访学项目相关的全流程服务。</w:t>
      </w:r>
    </w:p>
    <w:p>
      <w:pPr>
        <w:spacing w:line="360" w:lineRule="auto"/>
        <w:ind w:left="360"/>
        <w:rPr>
          <w:rFonts w:asciiTheme="minorHAnsi" w:hAnsiTheme="minorHAnsi" w:eastAsiaTheme="majorEastAsia" w:cstheme="minorHAnsi"/>
          <w:szCs w:val="21"/>
        </w:rPr>
      </w:pPr>
    </w:p>
    <w:p>
      <w:pPr>
        <w:spacing w:line="360" w:lineRule="auto"/>
        <w:rPr>
          <w:rFonts w:cs="Calibri" w:asciiTheme="minorHAnsi" w:hAnsiTheme="minorHAnsi"/>
          <w:kern w:val="0"/>
          <w:sz w:val="22"/>
        </w:rPr>
      </w:pPr>
      <w:r>
        <w:rPr>
          <w:rFonts w:cs="宋体" w:asciiTheme="minorHAnsi" w:hAnsiTheme="minorHAnsi"/>
          <w:kern w:val="0"/>
          <w:sz w:val="20"/>
          <w:szCs w:val="21"/>
        </w:rPr>
        <w:t>全美国际教育协会官网：</w:t>
      </w:r>
      <w:r>
        <w:fldChar w:fldCharType="begin"/>
      </w:r>
      <w:r>
        <w:instrText xml:space="preserve"> HYPERLINK "http://www.usiea.org" </w:instrText>
      </w:r>
      <w:r>
        <w:fldChar w:fldCharType="separate"/>
      </w:r>
      <w:r>
        <w:rPr>
          <w:rFonts w:cs="Calibri" w:asciiTheme="minorHAnsi" w:hAnsiTheme="minorHAnsi"/>
          <w:color w:val="0068B7"/>
          <w:kern w:val="0"/>
          <w:sz w:val="22"/>
        </w:rPr>
        <w:t>www.usiea.org</w:t>
      </w:r>
      <w:r>
        <w:rPr>
          <w:rFonts w:cs="Calibri" w:asciiTheme="minorHAnsi" w:hAnsiTheme="minorHAnsi"/>
          <w:color w:val="0068B7"/>
          <w:kern w:val="0"/>
          <w:sz w:val="22"/>
        </w:rPr>
        <w:fldChar w:fldCharType="end"/>
      </w:r>
      <w:r>
        <w:rPr>
          <w:rFonts w:cs="Calibri" w:asciiTheme="minorHAnsi" w:hAnsiTheme="minorHAnsi"/>
          <w:kern w:val="0"/>
          <w:sz w:val="22"/>
        </w:rPr>
        <w:t xml:space="preserve"> </w:t>
      </w:r>
    </w:p>
    <w:p>
      <w:pPr>
        <w:spacing w:line="360" w:lineRule="auto"/>
        <w:rPr>
          <w:rFonts w:cs="宋体" w:asciiTheme="minorHAnsi" w:hAnsiTheme="minorHAnsi"/>
          <w:kern w:val="0"/>
          <w:sz w:val="20"/>
          <w:szCs w:val="21"/>
        </w:rPr>
      </w:pPr>
      <w:r>
        <w:rPr>
          <w:rFonts w:cs="宋体" w:asciiTheme="minorHAnsi" w:hAnsiTheme="minorHAnsi"/>
          <w:kern w:val="0"/>
          <w:sz w:val="20"/>
          <w:szCs w:val="21"/>
        </w:rPr>
        <w:t>全美国际教育协会官微：全美国际访学微刊</w:t>
      </w:r>
    </w:p>
    <w:p>
      <w:pPr>
        <w:widowControl/>
        <w:spacing w:line="360" w:lineRule="auto"/>
        <w:jc w:val="left"/>
        <w:rPr>
          <w:rFonts w:cs="Calibri" w:asciiTheme="minorHAnsi" w:hAnsiTheme="minorHAnsi"/>
          <w:kern w:val="0"/>
          <w:sz w:val="22"/>
        </w:rPr>
      </w:pPr>
      <w:r>
        <w:rPr>
          <w:rFonts w:cs="宋体" w:asciiTheme="minorHAnsi" w:hAnsiTheme="minorHAnsi"/>
          <w:kern w:val="0"/>
          <w:sz w:val="20"/>
          <w:szCs w:val="21"/>
        </w:rPr>
        <w:t>项目邮箱咨询：</w:t>
      </w:r>
      <w:r>
        <w:fldChar w:fldCharType="begin"/>
      </w:r>
      <w:r>
        <w:instrText xml:space="preserve"> HYPERLINK "mailto:visituq@yeah.net" </w:instrText>
      </w:r>
      <w:r>
        <w:fldChar w:fldCharType="separate"/>
      </w:r>
      <w:r>
        <w:rPr>
          <w:rStyle w:val="14"/>
          <w:rFonts w:hint="eastAsia" w:ascii="微软雅黑" w:hAnsi="微软雅黑" w:eastAsia="微软雅黑"/>
          <w:sz w:val="20"/>
          <w:szCs w:val="20"/>
          <w:shd w:val="clear" w:color="auto" w:fill="FFFFFF"/>
        </w:rPr>
        <w:t>visituq@yeah.net</w:t>
      </w:r>
      <w:r>
        <w:rPr>
          <w:rStyle w:val="14"/>
          <w:rFonts w:hint="eastAsia" w:ascii="微软雅黑" w:hAnsi="微软雅黑" w:eastAsia="微软雅黑"/>
          <w:sz w:val="20"/>
          <w:szCs w:val="20"/>
          <w:shd w:val="clear" w:color="auto" w:fill="FFFFFF"/>
        </w:rPr>
        <w:fldChar w:fldCharType="end"/>
      </w:r>
      <w:r>
        <w:rPr>
          <w:rFonts w:asciiTheme="minorHAnsi" w:hAnsiTheme="minorHAnsi"/>
        </w:rPr>
        <w:t xml:space="preserve"> </w:t>
      </w:r>
    </w:p>
    <w:sectPr>
      <w:headerReference r:id="rId3" w:type="default"/>
      <w:pgSz w:w="11906" w:h="16838"/>
      <w:pgMar w:top="2025" w:right="1800" w:bottom="1440" w:left="180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0" w:lineRule="atLeast"/>
      <w:ind w:right="-336" w:rightChars="-160"/>
      <w:rPr>
        <w:rFonts w:ascii="微软雅黑" w:hAnsi="微软雅黑" w:eastAsia="微软雅黑"/>
        <w:sz w:val="30"/>
        <w:szCs w:val="30"/>
        <w:lang w:val="en-C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D6311"/>
    <w:multiLevelType w:val="multilevel"/>
    <w:tmpl w:val="154D6311"/>
    <w:lvl w:ilvl="0" w:tentative="0">
      <w:start w:val="3"/>
      <w:numFmt w:val="decimal"/>
      <w:lvlText w:val="%1）"/>
      <w:lvlJc w:val="left"/>
      <w:pPr>
        <w:ind w:left="641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121" w:hanging="420"/>
      </w:pPr>
    </w:lvl>
    <w:lvl w:ilvl="2" w:tentative="0">
      <w:start w:val="1"/>
      <w:numFmt w:val="lowerRoman"/>
      <w:lvlText w:val="%3."/>
      <w:lvlJc w:val="right"/>
      <w:pPr>
        <w:ind w:left="1541" w:hanging="420"/>
      </w:pPr>
    </w:lvl>
    <w:lvl w:ilvl="3" w:tentative="0">
      <w:start w:val="1"/>
      <w:numFmt w:val="decimal"/>
      <w:lvlText w:val="%4."/>
      <w:lvlJc w:val="left"/>
      <w:pPr>
        <w:ind w:left="1961" w:hanging="420"/>
      </w:pPr>
    </w:lvl>
    <w:lvl w:ilvl="4" w:tentative="0">
      <w:start w:val="1"/>
      <w:numFmt w:val="lowerLetter"/>
      <w:lvlText w:val="%5)"/>
      <w:lvlJc w:val="left"/>
      <w:pPr>
        <w:ind w:left="2381" w:hanging="420"/>
      </w:pPr>
    </w:lvl>
    <w:lvl w:ilvl="5" w:tentative="0">
      <w:start w:val="1"/>
      <w:numFmt w:val="lowerRoman"/>
      <w:lvlText w:val="%6."/>
      <w:lvlJc w:val="right"/>
      <w:pPr>
        <w:ind w:left="2801" w:hanging="420"/>
      </w:pPr>
    </w:lvl>
    <w:lvl w:ilvl="6" w:tentative="0">
      <w:start w:val="1"/>
      <w:numFmt w:val="decimal"/>
      <w:lvlText w:val="%7."/>
      <w:lvlJc w:val="left"/>
      <w:pPr>
        <w:ind w:left="3221" w:hanging="420"/>
      </w:pPr>
    </w:lvl>
    <w:lvl w:ilvl="7" w:tentative="0">
      <w:start w:val="1"/>
      <w:numFmt w:val="lowerLetter"/>
      <w:lvlText w:val="%8)"/>
      <w:lvlJc w:val="left"/>
      <w:pPr>
        <w:ind w:left="3641" w:hanging="420"/>
      </w:pPr>
    </w:lvl>
    <w:lvl w:ilvl="8" w:tentative="0">
      <w:start w:val="1"/>
      <w:numFmt w:val="lowerRoman"/>
      <w:lvlText w:val="%9."/>
      <w:lvlJc w:val="right"/>
      <w:pPr>
        <w:ind w:left="4061" w:hanging="420"/>
      </w:pPr>
    </w:lvl>
  </w:abstractNum>
  <w:abstractNum w:abstractNumId="1">
    <w:nsid w:val="1FCA2FC4"/>
    <w:multiLevelType w:val="multilevel"/>
    <w:tmpl w:val="1FCA2FC4"/>
    <w:lvl w:ilvl="0" w:tentative="0">
      <w:start w:val="1"/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2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9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00" w:hanging="420"/>
      </w:pPr>
      <w:rPr>
        <w:rFonts w:hint="default" w:ascii="Wingdings" w:hAnsi="Wingdings"/>
      </w:rPr>
    </w:lvl>
  </w:abstractNum>
  <w:abstractNum w:abstractNumId="2">
    <w:nsid w:val="37270CB5"/>
    <w:multiLevelType w:val="multilevel"/>
    <w:tmpl w:val="37270CB5"/>
    <w:lvl w:ilvl="0" w:tentative="0">
      <w:start w:val="1"/>
      <w:numFmt w:val="chineseCountingThousand"/>
      <w:lvlText w:val="%1、"/>
      <w:lvlJc w:val="left"/>
      <w:pPr>
        <w:ind w:left="126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680" w:hanging="420"/>
      </w:pPr>
    </w:lvl>
    <w:lvl w:ilvl="2" w:tentative="0">
      <w:start w:val="1"/>
      <w:numFmt w:val="lowerRoman"/>
      <w:lvlText w:val="%3."/>
      <w:lvlJc w:val="right"/>
      <w:pPr>
        <w:ind w:left="2100" w:hanging="420"/>
      </w:pPr>
    </w:lvl>
    <w:lvl w:ilvl="3" w:tentative="0">
      <w:start w:val="1"/>
      <w:numFmt w:val="decimal"/>
      <w:lvlText w:val="%4."/>
      <w:lvlJc w:val="left"/>
      <w:pPr>
        <w:ind w:left="2520" w:hanging="420"/>
      </w:pPr>
    </w:lvl>
    <w:lvl w:ilvl="4" w:tentative="0">
      <w:start w:val="1"/>
      <w:numFmt w:val="lowerLetter"/>
      <w:lvlText w:val="%5)"/>
      <w:lvlJc w:val="left"/>
      <w:pPr>
        <w:ind w:left="2940" w:hanging="420"/>
      </w:pPr>
    </w:lvl>
    <w:lvl w:ilvl="5" w:tentative="0">
      <w:start w:val="1"/>
      <w:numFmt w:val="lowerRoman"/>
      <w:lvlText w:val="%6."/>
      <w:lvlJc w:val="right"/>
      <w:pPr>
        <w:ind w:left="3360" w:hanging="420"/>
      </w:pPr>
    </w:lvl>
    <w:lvl w:ilvl="6" w:tentative="0">
      <w:start w:val="1"/>
      <w:numFmt w:val="decimal"/>
      <w:lvlText w:val="%7."/>
      <w:lvlJc w:val="left"/>
      <w:pPr>
        <w:ind w:left="3780" w:hanging="420"/>
      </w:pPr>
    </w:lvl>
    <w:lvl w:ilvl="7" w:tentative="0">
      <w:start w:val="1"/>
      <w:numFmt w:val="lowerLetter"/>
      <w:lvlText w:val="%8)"/>
      <w:lvlJc w:val="left"/>
      <w:pPr>
        <w:ind w:left="4200" w:hanging="420"/>
      </w:pPr>
    </w:lvl>
    <w:lvl w:ilvl="8" w:tentative="0">
      <w:start w:val="1"/>
      <w:numFmt w:val="lowerRoman"/>
      <w:lvlText w:val="%9."/>
      <w:lvlJc w:val="right"/>
      <w:pPr>
        <w:ind w:left="4620" w:hanging="420"/>
      </w:pPr>
    </w:lvl>
  </w:abstractNum>
  <w:abstractNum w:abstractNumId="3">
    <w:nsid w:val="394F4CFD"/>
    <w:multiLevelType w:val="multilevel"/>
    <w:tmpl w:val="394F4CFD"/>
    <w:lvl w:ilvl="0" w:tentative="0">
      <w:start w:val="3"/>
      <w:numFmt w:val="japaneseCounting"/>
      <w:lvlText w:val="%1、"/>
      <w:lvlJc w:val="left"/>
      <w:pPr>
        <w:ind w:left="440" w:hanging="440"/>
      </w:pPr>
      <w:rPr>
        <w:rFonts w:hint="default" w:eastAsia="宋体" w:cs="Calibri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EEB2FA3"/>
    <w:multiLevelType w:val="multilevel"/>
    <w:tmpl w:val="5EEB2FA3"/>
    <w:lvl w:ilvl="0" w:tentative="0">
      <w:start w:val="1"/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2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9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00" w:hanging="420"/>
      </w:pPr>
      <w:rPr>
        <w:rFonts w:hint="default" w:ascii="Wingdings" w:hAnsi="Wingdings"/>
      </w:rPr>
    </w:lvl>
  </w:abstractNum>
  <w:abstractNum w:abstractNumId="5">
    <w:nsid w:val="6B074A81"/>
    <w:multiLevelType w:val="multilevel"/>
    <w:tmpl w:val="6B074A81"/>
    <w:lvl w:ilvl="0" w:tentative="0">
      <w:start w:val="1"/>
      <w:numFmt w:val="decimal"/>
      <w:lvlText w:val="%1)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77F013D8"/>
    <w:multiLevelType w:val="multilevel"/>
    <w:tmpl w:val="77F013D8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3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A8F"/>
    <w:rsid w:val="00002E62"/>
    <w:rsid w:val="000035D7"/>
    <w:rsid w:val="0000590A"/>
    <w:rsid w:val="00006712"/>
    <w:rsid w:val="000067A6"/>
    <w:rsid w:val="00010F31"/>
    <w:rsid w:val="000169DD"/>
    <w:rsid w:val="00020D7D"/>
    <w:rsid w:val="000224CC"/>
    <w:rsid w:val="00022AFD"/>
    <w:rsid w:val="000230BD"/>
    <w:rsid w:val="00023476"/>
    <w:rsid w:val="000236D2"/>
    <w:rsid w:val="00024C64"/>
    <w:rsid w:val="00025206"/>
    <w:rsid w:val="0003068E"/>
    <w:rsid w:val="00030A02"/>
    <w:rsid w:val="00031403"/>
    <w:rsid w:val="00032519"/>
    <w:rsid w:val="00033EED"/>
    <w:rsid w:val="0003431E"/>
    <w:rsid w:val="00035CA7"/>
    <w:rsid w:val="000362BD"/>
    <w:rsid w:val="00040016"/>
    <w:rsid w:val="000402B0"/>
    <w:rsid w:val="00040DF8"/>
    <w:rsid w:val="00041148"/>
    <w:rsid w:val="00041BDA"/>
    <w:rsid w:val="0004301C"/>
    <w:rsid w:val="00044B87"/>
    <w:rsid w:val="00046229"/>
    <w:rsid w:val="000519A2"/>
    <w:rsid w:val="00051A3D"/>
    <w:rsid w:val="0005389A"/>
    <w:rsid w:val="00055B47"/>
    <w:rsid w:val="00060047"/>
    <w:rsid w:val="0006181E"/>
    <w:rsid w:val="00065242"/>
    <w:rsid w:val="00067D4B"/>
    <w:rsid w:val="000820F9"/>
    <w:rsid w:val="000840CC"/>
    <w:rsid w:val="000860BB"/>
    <w:rsid w:val="00087DB0"/>
    <w:rsid w:val="0009206E"/>
    <w:rsid w:val="000954F4"/>
    <w:rsid w:val="00097FB0"/>
    <w:rsid w:val="000A0A86"/>
    <w:rsid w:val="000A2A22"/>
    <w:rsid w:val="000A4030"/>
    <w:rsid w:val="000A4429"/>
    <w:rsid w:val="000A5251"/>
    <w:rsid w:val="000A5300"/>
    <w:rsid w:val="000B1379"/>
    <w:rsid w:val="000B1A29"/>
    <w:rsid w:val="000B24CB"/>
    <w:rsid w:val="000C058A"/>
    <w:rsid w:val="000C0A27"/>
    <w:rsid w:val="000C2F7C"/>
    <w:rsid w:val="000C3F5B"/>
    <w:rsid w:val="000C4E56"/>
    <w:rsid w:val="000C5C18"/>
    <w:rsid w:val="000C7850"/>
    <w:rsid w:val="000C7F9A"/>
    <w:rsid w:val="000D1A58"/>
    <w:rsid w:val="000D3060"/>
    <w:rsid w:val="000D4BC5"/>
    <w:rsid w:val="000E1209"/>
    <w:rsid w:val="000E192A"/>
    <w:rsid w:val="000E5365"/>
    <w:rsid w:val="000E71FC"/>
    <w:rsid w:val="000E7915"/>
    <w:rsid w:val="000F10F6"/>
    <w:rsid w:val="000F140D"/>
    <w:rsid w:val="000F168E"/>
    <w:rsid w:val="000F253C"/>
    <w:rsid w:val="000F6E7C"/>
    <w:rsid w:val="001013E1"/>
    <w:rsid w:val="001014E7"/>
    <w:rsid w:val="0010196F"/>
    <w:rsid w:val="001051AF"/>
    <w:rsid w:val="00106BA3"/>
    <w:rsid w:val="00107687"/>
    <w:rsid w:val="00110B1F"/>
    <w:rsid w:val="00110EDA"/>
    <w:rsid w:val="0011231F"/>
    <w:rsid w:val="00112B60"/>
    <w:rsid w:val="00112EFC"/>
    <w:rsid w:val="001131EA"/>
    <w:rsid w:val="00116EF3"/>
    <w:rsid w:val="00120A5E"/>
    <w:rsid w:val="0012340B"/>
    <w:rsid w:val="0012488E"/>
    <w:rsid w:val="00124B0D"/>
    <w:rsid w:val="00125024"/>
    <w:rsid w:val="00125AEC"/>
    <w:rsid w:val="00127C1E"/>
    <w:rsid w:val="00127FE8"/>
    <w:rsid w:val="00131D30"/>
    <w:rsid w:val="00132BB5"/>
    <w:rsid w:val="00134011"/>
    <w:rsid w:val="001355A4"/>
    <w:rsid w:val="00135F93"/>
    <w:rsid w:val="0013632A"/>
    <w:rsid w:val="00137744"/>
    <w:rsid w:val="00143294"/>
    <w:rsid w:val="00146AB9"/>
    <w:rsid w:val="00147A3E"/>
    <w:rsid w:val="0016167D"/>
    <w:rsid w:val="00162E33"/>
    <w:rsid w:val="00167799"/>
    <w:rsid w:val="00167C8D"/>
    <w:rsid w:val="00170451"/>
    <w:rsid w:val="00173281"/>
    <w:rsid w:val="0017377D"/>
    <w:rsid w:val="001738F0"/>
    <w:rsid w:val="00175F78"/>
    <w:rsid w:val="00176F21"/>
    <w:rsid w:val="00182E04"/>
    <w:rsid w:val="001834A2"/>
    <w:rsid w:val="00183A23"/>
    <w:rsid w:val="00186190"/>
    <w:rsid w:val="00192C0F"/>
    <w:rsid w:val="00194F39"/>
    <w:rsid w:val="00195824"/>
    <w:rsid w:val="001A0C7A"/>
    <w:rsid w:val="001A2636"/>
    <w:rsid w:val="001A281F"/>
    <w:rsid w:val="001A7D56"/>
    <w:rsid w:val="001B1730"/>
    <w:rsid w:val="001B1DAA"/>
    <w:rsid w:val="001B2069"/>
    <w:rsid w:val="001B600B"/>
    <w:rsid w:val="001C1A51"/>
    <w:rsid w:val="001C6985"/>
    <w:rsid w:val="001D2C48"/>
    <w:rsid w:val="001D4042"/>
    <w:rsid w:val="001D458C"/>
    <w:rsid w:val="001D4EF4"/>
    <w:rsid w:val="001D74CC"/>
    <w:rsid w:val="001E31D7"/>
    <w:rsid w:val="001E321D"/>
    <w:rsid w:val="001E4F6C"/>
    <w:rsid w:val="001E5D98"/>
    <w:rsid w:val="001E6096"/>
    <w:rsid w:val="001F029D"/>
    <w:rsid w:val="001F49A8"/>
    <w:rsid w:val="001F5524"/>
    <w:rsid w:val="00201963"/>
    <w:rsid w:val="00202030"/>
    <w:rsid w:val="00203BFF"/>
    <w:rsid w:val="00206418"/>
    <w:rsid w:val="002133F2"/>
    <w:rsid w:val="00213D09"/>
    <w:rsid w:val="0021575D"/>
    <w:rsid w:val="0021711E"/>
    <w:rsid w:val="002202A8"/>
    <w:rsid w:val="00220E2D"/>
    <w:rsid w:val="002211FB"/>
    <w:rsid w:val="0022214B"/>
    <w:rsid w:val="00223F43"/>
    <w:rsid w:val="002274D9"/>
    <w:rsid w:val="00230EA2"/>
    <w:rsid w:val="0023347E"/>
    <w:rsid w:val="002379FF"/>
    <w:rsid w:val="00241555"/>
    <w:rsid w:val="002439C3"/>
    <w:rsid w:val="002441C6"/>
    <w:rsid w:val="0024447C"/>
    <w:rsid w:val="002449A1"/>
    <w:rsid w:val="0024592F"/>
    <w:rsid w:val="00251642"/>
    <w:rsid w:val="0025295F"/>
    <w:rsid w:val="00255140"/>
    <w:rsid w:val="00257563"/>
    <w:rsid w:val="00257E0D"/>
    <w:rsid w:val="00261406"/>
    <w:rsid w:val="00261C11"/>
    <w:rsid w:val="00270392"/>
    <w:rsid w:val="00271BCB"/>
    <w:rsid w:val="00271E4F"/>
    <w:rsid w:val="00272305"/>
    <w:rsid w:val="00272F97"/>
    <w:rsid w:val="00275270"/>
    <w:rsid w:val="0027600D"/>
    <w:rsid w:val="00276F0F"/>
    <w:rsid w:val="0028056A"/>
    <w:rsid w:val="002852EE"/>
    <w:rsid w:val="0029179F"/>
    <w:rsid w:val="00292326"/>
    <w:rsid w:val="00294DD3"/>
    <w:rsid w:val="00295361"/>
    <w:rsid w:val="00296348"/>
    <w:rsid w:val="00297E1A"/>
    <w:rsid w:val="002A1BDF"/>
    <w:rsid w:val="002A33E6"/>
    <w:rsid w:val="002A402F"/>
    <w:rsid w:val="002A795E"/>
    <w:rsid w:val="002B5C48"/>
    <w:rsid w:val="002B61DD"/>
    <w:rsid w:val="002B7076"/>
    <w:rsid w:val="002C2028"/>
    <w:rsid w:val="002C229B"/>
    <w:rsid w:val="002C27D4"/>
    <w:rsid w:val="002C3134"/>
    <w:rsid w:val="002C500D"/>
    <w:rsid w:val="002C5793"/>
    <w:rsid w:val="002C6AEB"/>
    <w:rsid w:val="002C722D"/>
    <w:rsid w:val="002D04D0"/>
    <w:rsid w:val="002D3409"/>
    <w:rsid w:val="002D76B2"/>
    <w:rsid w:val="002D7905"/>
    <w:rsid w:val="002D7B20"/>
    <w:rsid w:val="002E0797"/>
    <w:rsid w:val="002E1476"/>
    <w:rsid w:val="002E319D"/>
    <w:rsid w:val="002E3299"/>
    <w:rsid w:val="002E4985"/>
    <w:rsid w:val="002E4E6F"/>
    <w:rsid w:val="002E64CC"/>
    <w:rsid w:val="002F04E4"/>
    <w:rsid w:val="002F1A53"/>
    <w:rsid w:val="002F3568"/>
    <w:rsid w:val="002F37DA"/>
    <w:rsid w:val="002F5110"/>
    <w:rsid w:val="002F7AB9"/>
    <w:rsid w:val="0030157A"/>
    <w:rsid w:val="00302995"/>
    <w:rsid w:val="00303D3D"/>
    <w:rsid w:val="003059AB"/>
    <w:rsid w:val="00314A41"/>
    <w:rsid w:val="00314B46"/>
    <w:rsid w:val="0031712B"/>
    <w:rsid w:val="0032092A"/>
    <w:rsid w:val="00321528"/>
    <w:rsid w:val="00321717"/>
    <w:rsid w:val="00321D5F"/>
    <w:rsid w:val="00330E7E"/>
    <w:rsid w:val="00330EF0"/>
    <w:rsid w:val="00332598"/>
    <w:rsid w:val="00333C15"/>
    <w:rsid w:val="00337023"/>
    <w:rsid w:val="003376C4"/>
    <w:rsid w:val="00342D9D"/>
    <w:rsid w:val="00342E7E"/>
    <w:rsid w:val="003440CB"/>
    <w:rsid w:val="00347B20"/>
    <w:rsid w:val="003504A0"/>
    <w:rsid w:val="00352A1D"/>
    <w:rsid w:val="00353816"/>
    <w:rsid w:val="00361CCF"/>
    <w:rsid w:val="00361F0C"/>
    <w:rsid w:val="00362047"/>
    <w:rsid w:val="00364A0C"/>
    <w:rsid w:val="00371B64"/>
    <w:rsid w:val="003738EA"/>
    <w:rsid w:val="00375491"/>
    <w:rsid w:val="0037672C"/>
    <w:rsid w:val="00376E91"/>
    <w:rsid w:val="003822A8"/>
    <w:rsid w:val="00383DCC"/>
    <w:rsid w:val="00386A4E"/>
    <w:rsid w:val="00386C51"/>
    <w:rsid w:val="00387362"/>
    <w:rsid w:val="00390C9A"/>
    <w:rsid w:val="00390FCA"/>
    <w:rsid w:val="00392494"/>
    <w:rsid w:val="00394A95"/>
    <w:rsid w:val="00396306"/>
    <w:rsid w:val="00397742"/>
    <w:rsid w:val="00397891"/>
    <w:rsid w:val="003A6BB9"/>
    <w:rsid w:val="003B07D0"/>
    <w:rsid w:val="003B4151"/>
    <w:rsid w:val="003B669C"/>
    <w:rsid w:val="003B7583"/>
    <w:rsid w:val="003B786E"/>
    <w:rsid w:val="003C6EF7"/>
    <w:rsid w:val="003D092D"/>
    <w:rsid w:val="003D0F7B"/>
    <w:rsid w:val="003D0FE9"/>
    <w:rsid w:val="003D1C70"/>
    <w:rsid w:val="003D2BCE"/>
    <w:rsid w:val="003D4037"/>
    <w:rsid w:val="003D4529"/>
    <w:rsid w:val="003D4B46"/>
    <w:rsid w:val="003D5F48"/>
    <w:rsid w:val="003E01B3"/>
    <w:rsid w:val="003E04B1"/>
    <w:rsid w:val="003E3199"/>
    <w:rsid w:val="003E5522"/>
    <w:rsid w:val="003E7DA0"/>
    <w:rsid w:val="003F050A"/>
    <w:rsid w:val="003F059B"/>
    <w:rsid w:val="003F50D1"/>
    <w:rsid w:val="003F5F88"/>
    <w:rsid w:val="00401B67"/>
    <w:rsid w:val="0040450B"/>
    <w:rsid w:val="0041273F"/>
    <w:rsid w:val="00417DFD"/>
    <w:rsid w:val="00421790"/>
    <w:rsid w:val="0042204E"/>
    <w:rsid w:val="00426325"/>
    <w:rsid w:val="00437A33"/>
    <w:rsid w:val="004469A3"/>
    <w:rsid w:val="0045270B"/>
    <w:rsid w:val="0045275F"/>
    <w:rsid w:val="00452BA4"/>
    <w:rsid w:val="00454C45"/>
    <w:rsid w:val="00455CF2"/>
    <w:rsid w:val="004624BE"/>
    <w:rsid w:val="00465A92"/>
    <w:rsid w:val="004679CE"/>
    <w:rsid w:val="00470270"/>
    <w:rsid w:val="00471CBF"/>
    <w:rsid w:val="00472046"/>
    <w:rsid w:val="0048136E"/>
    <w:rsid w:val="00483DDF"/>
    <w:rsid w:val="00485AD1"/>
    <w:rsid w:val="00486AA5"/>
    <w:rsid w:val="00486B7F"/>
    <w:rsid w:val="004878DF"/>
    <w:rsid w:val="00492292"/>
    <w:rsid w:val="00492491"/>
    <w:rsid w:val="004932B6"/>
    <w:rsid w:val="004946E0"/>
    <w:rsid w:val="00495E6D"/>
    <w:rsid w:val="004A1602"/>
    <w:rsid w:val="004A51A8"/>
    <w:rsid w:val="004A6FA6"/>
    <w:rsid w:val="004B2809"/>
    <w:rsid w:val="004B49EE"/>
    <w:rsid w:val="004B4D89"/>
    <w:rsid w:val="004B516E"/>
    <w:rsid w:val="004C0796"/>
    <w:rsid w:val="004C0E26"/>
    <w:rsid w:val="004C343D"/>
    <w:rsid w:val="004C5277"/>
    <w:rsid w:val="004C6632"/>
    <w:rsid w:val="004D2423"/>
    <w:rsid w:val="004D288C"/>
    <w:rsid w:val="004D314E"/>
    <w:rsid w:val="004D3884"/>
    <w:rsid w:val="004D5BA8"/>
    <w:rsid w:val="004D5BBA"/>
    <w:rsid w:val="004E0748"/>
    <w:rsid w:val="004E0AA6"/>
    <w:rsid w:val="004E1B9F"/>
    <w:rsid w:val="004E728E"/>
    <w:rsid w:val="004F002A"/>
    <w:rsid w:val="004F0AAB"/>
    <w:rsid w:val="004F23F6"/>
    <w:rsid w:val="004F25D0"/>
    <w:rsid w:val="004F47B7"/>
    <w:rsid w:val="004F743F"/>
    <w:rsid w:val="004F7C1B"/>
    <w:rsid w:val="00500A8F"/>
    <w:rsid w:val="005043E9"/>
    <w:rsid w:val="005060F9"/>
    <w:rsid w:val="005109DD"/>
    <w:rsid w:val="0051106C"/>
    <w:rsid w:val="00512BAE"/>
    <w:rsid w:val="00517DEB"/>
    <w:rsid w:val="00520C0E"/>
    <w:rsid w:val="0052189D"/>
    <w:rsid w:val="00522EAE"/>
    <w:rsid w:val="005250F2"/>
    <w:rsid w:val="00525703"/>
    <w:rsid w:val="005260BE"/>
    <w:rsid w:val="00527573"/>
    <w:rsid w:val="005326B5"/>
    <w:rsid w:val="005339BB"/>
    <w:rsid w:val="00534DE3"/>
    <w:rsid w:val="00535F08"/>
    <w:rsid w:val="00536454"/>
    <w:rsid w:val="00536F45"/>
    <w:rsid w:val="00537EE6"/>
    <w:rsid w:val="00540A0F"/>
    <w:rsid w:val="005447E3"/>
    <w:rsid w:val="00547E75"/>
    <w:rsid w:val="00555016"/>
    <w:rsid w:val="00556212"/>
    <w:rsid w:val="00557BD7"/>
    <w:rsid w:val="005606AC"/>
    <w:rsid w:val="00563F4C"/>
    <w:rsid w:val="00564768"/>
    <w:rsid w:val="005669D8"/>
    <w:rsid w:val="0057138A"/>
    <w:rsid w:val="00572B6E"/>
    <w:rsid w:val="00572E88"/>
    <w:rsid w:val="005762B0"/>
    <w:rsid w:val="00584716"/>
    <w:rsid w:val="005849E3"/>
    <w:rsid w:val="00584E4F"/>
    <w:rsid w:val="00584E6C"/>
    <w:rsid w:val="005868F6"/>
    <w:rsid w:val="00586D6C"/>
    <w:rsid w:val="0058733F"/>
    <w:rsid w:val="00587D18"/>
    <w:rsid w:val="00593143"/>
    <w:rsid w:val="00594449"/>
    <w:rsid w:val="00594C58"/>
    <w:rsid w:val="00596D1A"/>
    <w:rsid w:val="005A1F46"/>
    <w:rsid w:val="005A31F5"/>
    <w:rsid w:val="005A65C8"/>
    <w:rsid w:val="005A6A9F"/>
    <w:rsid w:val="005B0E8B"/>
    <w:rsid w:val="005B2979"/>
    <w:rsid w:val="005B5847"/>
    <w:rsid w:val="005B5D60"/>
    <w:rsid w:val="005B69C2"/>
    <w:rsid w:val="005C272C"/>
    <w:rsid w:val="005C27A1"/>
    <w:rsid w:val="005C3BCA"/>
    <w:rsid w:val="005C67D4"/>
    <w:rsid w:val="005C77FB"/>
    <w:rsid w:val="005C7CC0"/>
    <w:rsid w:val="005D05E0"/>
    <w:rsid w:val="005D0683"/>
    <w:rsid w:val="005D2B29"/>
    <w:rsid w:val="005D50EF"/>
    <w:rsid w:val="005D51C2"/>
    <w:rsid w:val="005D6F09"/>
    <w:rsid w:val="005E035C"/>
    <w:rsid w:val="005E262D"/>
    <w:rsid w:val="005E56AB"/>
    <w:rsid w:val="005E5A41"/>
    <w:rsid w:val="005E674A"/>
    <w:rsid w:val="005E6E17"/>
    <w:rsid w:val="005E7EEC"/>
    <w:rsid w:val="005F3B25"/>
    <w:rsid w:val="005F6112"/>
    <w:rsid w:val="00602232"/>
    <w:rsid w:val="00606AA2"/>
    <w:rsid w:val="00606C4F"/>
    <w:rsid w:val="00607EE7"/>
    <w:rsid w:val="006107DC"/>
    <w:rsid w:val="0061228A"/>
    <w:rsid w:val="00617A76"/>
    <w:rsid w:val="00621ED0"/>
    <w:rsid w:val="00622238"/>
    <w:rsid w:val="00624BB2"/>
    <w:rsid w:val="006316FD"/>
    <w:rsid w:val="0063217A"/>
    <w:rsid w:val="00632329"/>
    <w:rsid w:val="006361BC"/>
    <w:rsid w:val="00636A3C"/>
    <w:rsid w:val="00637AD1"/>
    <w:rsid w:val="00642CD5"/>
    <w:rsid w:val="006452B3"/>
    <w:rsid w:val="00645792"/>
    <w:rsid w:val="006551A7"/>
    <w:rsid w:val="0065585D"/>
    <w:rsid w:val="00655B51"/>
    <w:rsid w:val="0066295A"/>
    <w:rsid w:val="00663035"/>
    <w:rsid w:val="00664055"/>
    <w:rsid w:val="00666CF9"/>
    <w:rsid w:val="00667457"/>
    <w:rsid w:val="00667A61"/>
    <w:rsid w:val="00670ED6"/>
    <w:rsid w:val="006712E6"/>
    <w:rsid w:val="00671702"/>
    <w:rsid w:val="00673E32"/>
    <w:rsid w:val="006740B4"/>
    <w:rsid w:val="00674734"/>
    <w:rsid w:val="0067541F"/>
    <w:rsid w:val="00676DF8"/>
    <w:rsid w:val="00684D38"/>
    <w:rsid w:val="006858D5"/>
    <w:rsid w:val="00687DBB"/>
    <w:rsid w:val="00696B1C"/>
    <w:rsid w:val="0069732D"/>
    <w:rsid w:val="006A201A"/>
    <w:rsid w:val="006A2B5F"/>
    <w:rsid w:val="006A32C4"/>
    <w:rsid w:val="006A72B8"/>
    <w:rsid w:val="006B576E"/>
    <w:rsid w:val="006C127C"/>
    <w:rsid w:val="006C1F05"/>
    <w:rsid w:val="006C2070"/>
    <w:rsid w:val="006C4426"/>
    <w:rsid w:val="006C54FD"/>
    <w:rsid w:val="006C70AC"/>
    <w:rsid w:val="006D2C29"/>
    <w:rsid w:val="006D5B15"/>
    <w:rsid w:val="006D5C62"/>
    <w:rsid w:val="006D642C"/>
    <w:rsid w:val="006E3A9C"/>
    <w:rsid w:val="006F038D"/>
    <w:rsid w:val="00700EA9"/>
    <w:rsid w:val="0070255A"/>
    <w:rsid w:val="0070385E"/>
    <w:rsid w:val="007045DC"/>
    <w:rsid w:val="00705BEF"/>
    <w:rsid w:val="00706179"/>
    <w:rsid w:val="007113DD"/>
    <w:rsid w:val="0071430B"/>
    <w:rsid w:val="00720659"/>
    <w:rsid w:val="0072201D"/>
    <w:rsid w:val="00733292"/>
    <w:rsid w:val="0073607E"/>
    <w:rsid w:val="00736663"/>
    <w:rsid w:val="007370F3"/>
    <w:rsid w:val="007423FD"/>
    <w:rsid w:val="0074285A"/>
    <w:rsid w:val="00755EE3"/>
    <w:rsid w:val="00757990"/>
    <w:rsid w:val="00760C7A"/>
    <w:rsid w:val="007619AD"/>
    <w:rsid w:val="00762330"/>
    <w:rsid w:val="00762492"/>
    <w:rsid w:val="007640E0"/>
    <w:rsid w:val="007652B1"/>
    <w:rsid w:val="00770616"/>
    <w:rsid w:val="00770E19"/>
    <w:rsid w:val="00772E22"/>
    <w:rsid w:val="0077332B"/>
    <w:rsid w:val="00774257"/>
    <w:rsid w:val="00775505"/>
    <w:rsid w:val="00776AE1"/>
    <w:rsid w:val="00776C3B"/>
    <w:rsid w:val="00780093"/>
    <w:rsid w:val="00785B98"/>
    <w:rsid w:val="00785C31"/>
    <w:rsid w:val="007863D2"/>
    <w:rsid w:val="00793276"/>
    <w:rsid w:val="00793833"/>
    <w:rsid w:val="007968A7"/>
    <w:rsid w:val="007A01B4"/>
    <w:rsid w:val="007A03BE"/>
    <w:rsid w:val="007A07E5"/>
    <w:rsid w:val="007A136C"/>
    <w:rsid w:val="007A385D"/>
    <w:rsid w:val="007A3D2E"/>
    <w:rsid w:val="007A3E79"/>
    <w:rsid w:val="007A463F"/>
    <w:rsid w:val="007A5F86"/>
    <w:rsid w:val="007A7362"/>
    <w:rsid w:val="007B0667"/>
    <w:rsid w:val="007B2D5A"/>
    <w:rsid w:val="007B5A17"/>
    <w:rsid w:val="007B648A"/>
    <w:rsid w:val="007B7729"/>
    <w:rsid w:val="007C2153"/>
    <w:rsid w:val="007C42BE"/>
    <w:rsid w:val="007C66DE"/>
    <w:rsid w:val="007D0768"/>
    <w:rsid w:val="007D224F"/>
    <w:rsid w:val="007D4624"/>
    <w:rsid w:val="007D62F3"/>
    <w:rsid w:val="007D7933"/>
    <w:rsid w:val="007E0376"/>
    <w:rsid w:val="007E0C8A"/>
    <w:rsid w:val="007E0E50"/>
    <w:rsid w:val="007E1D53"/>
    <w:rsid w:val="007E3816"/>
    <w:rsid w:val="007E513A"/>
    <w:rsid w:val="007F085E"/>
    <w:rsid w:val="007F2B2E"/>
    <w:rsid w:val="007F50F2"/>
    <w:rsid w:val="007F5700"/>
    <w:rsid w:val="007F79E2"/>
    <w:rsid w:val="00802548"/>
    <w:rsid w:val="00802890"/>
    <w:rsid w:val="00802957"/>
    <w:rsid w:val="00802B47"/>
    <w:rsid w:val="00803F13"/>
    <w:rsid w:val="008052BF"/>
    <w:rsid w:val="008062A9"/>
    <w:rsid w:val="008105AE"/>
    <w:rsid w:val="00811B0B"/>
    <w:rsid w:val="00814AA6"/>
    <w:rsid w:val="008153A8"/>
    <w:rsid w:val="008160D4"/>
    <w:rsid w:val="00822C07"/>
    <w:rsid w:val="008267EE"/>
    <w:rsid w:val="0083050D"/>
    <w:rsid w:val="00832E9B"/>
    <w:rsid w:val="008432ED"/>
    <w:rsid w:val="00843F7D"/>
    <w:rsid w:val="008450F3"/>
    <w:rsid w:val="00847D03"/>
    <w:rsid w:val="00855260"/>
    <w:rsid w:val="00860271"/>
    <w:rsid w:val="0086227D"/>
    <w:rsid w:val="00863FEE"/>
    <w:rsid w:val="008653E0"/>
    <w:rsid w:val="008730BB"/>
    <w:rsid w:val="00880B5C"/>
    <w:rsid w:val="00881CA9"/>
    <w:rsid w:val="0088262F"/>
    <w:rsid w:val="00882E11"/>
    <w:rsid w:val="00883821"/>
    <w:rsid w:val="00883EFA"/>
    <w:rsid w:val="0088500C"/>
    <w:rsid w:val="008853E0"/>
    <w:rsid w:val="0088679A"/>
    <w:rsid w:val="0089014A"/>
    <w:rsid w:val="008902CF"/>
    <w:rsid w:val="00891840"/>
    <w:rsid w:val="008966E9"/>
    <w:rsid w:val="00896C9B"/>
    <w:rsid w:val="008B188A"/>
    <w:rsid w:val="008B4A3B"/>
    <w:rsid w:val="008B56E5"/>
    <w:rsid w:val="008B6065"/>
    <w:rsid w:val="008C1F77"/>
    <w:rsid w:val="008C5AFB"/>
    <w:rsid w:val="008D1223"/>
    <w:rsid w:val="008D3CFE"/>
    <w:rsid w:val="008D5E6C"/>
    <w:rsid w:val="008D643A"/>
    <w:rsid w:val="008D7F16"/>
    <w:rsid w:val="008E08E2"/>
    <w:rsid w:val="008E160B"/>
    <w:rsid w:val="008E4534"/>
    <w:rsid w:val="008E54DB"/>
    <w:rsid w:val="008F1045"/>
    <w:rsid w:val="008F2A31"/>
    <w:rsid w:val="009018E4"/>
    <w:rsid w:val="00901B91"/>
    <w:rsid w:val="00903BED"/>
    <w:rsid w:val="00905613"/>
    <w:rsid w:val="00905BF1"/>
    <w:rsid w:val="009111B0"/>
    <w:rsid w:val="00913572"/>
    <w:rsid w:val="00915EF9"/>
    <w:rsid w:val="009171E7"/>
    <w:rsid w:val="00917A3B"/>
    <w:rsid w:val="00920413"/>
    <w:rsid w:val="0092087F"/>
    <w:rsid w:val="0092377F"/>
    <w:rsid w:val="009308D8"/>
    <w:rsid w:val="00930DF7"/>
    <w:rsid w:val="00936821"/>
    <w:rsid w:val="00936E5D"/>
    <w:rsid w:val="0094276A"/>
    <w:rsid w:val="00942C75"/>
    <w:rsid w:val="0094475E"/>
    <w:rsid w:val="00951195"/>
    <w:rsid w:val="00952045"/>
    <w:rsid w:val="00952BA5"/>
    <w:rsid w:val="009554FB"/>
    <w:rsid w:val="00957EEC"/>
    <w:rsid w:val="00963696"/>
    <w:rsid w:val="009642E6"/>
    <w:rsid w:val="009645E2"/>
    <w:rsid w:val="00965CCC"/>
    <w:rsid w:val="00972BCD"/>
    <w:rsid w:val="0097304E"/>
    <w:rsid w:val="0097647D"/>
    <w:rsid w:val="00976754"/>
    <w:rsid w:val="00976B70"/>
    <w:rsid w:val="0098274E"/>
    <w:rsid w:val="00983752"/>
    <w:rsid w:val="00983EF6"/>
    <w:rsid w:val="009842C2"/>
    <w:rsid w:val="00987939"/>
    <w:rsid w:val="009927BE"/>
    <w:rsid w:val="00994EDE"/>
    <w:rsid w:val="009959F3"/>
    <w:rsid w:val="00995FFE"/>
    <w:rsid w:val="009A11C1"/>
    <w:rsid w:val="009A27F7"/>
    <w:rsid w:val="009A292D"/>
    <w:rsid w:val="009A4CAF"/>
    <w:rsid w:val="009A69B5"/>
    <w:rsid w:val="009B0A5E"/>
    <w:rsid w:val="009B0D73"/>
    <w:rsid w:val="009B20B8"/>
    <w:rsid w:val="009B3167"/>
    <w:rsid w:val="009B34FA"/>
    <w:rsid w:val="009B4E90"/>
    <w:rsid w:val="009C020C"/>
    <w:rsid w:val="009C44ED"/>
    <w:rsid w:val="009C4F0D"/>
    <w:rsid w:val="009C5700"/>
    <w:rsid w:val="009C596C"/>
    <w:rsid w:val="009C5D67"/>
    <w:rsid w:val="009C5FEE"/>
    <w:rsid w:val="009C6763"/>
    <w:rsid w:val="009C692C"/>
    <w:rsid w:val="009C698C"/>
    <w:rsid w:val="009C7A2D"/>
    <w:rsid w:val="009C7CE4"/>
    <w:rsid w:val="009D72F9"/>
    <w:rsid w:val="009E18AF"/>
    <w:rsid w:val="009E4A3B"/>
    <w:rsid w:val="009E5D88"/>
    <w:rsid w:val="009E73AD"/>
    <w:rsid w:val="009F0653"/>
    <w:rsid w:val="009F09C7"/>
    <w:rsid w:val="009F2C78"/>
    <w:rsid w:val="009F632A"/>
    <w:rsid w:val="009F7FCB"/>
    <w:rsid w:val="00A00B17"/>
    <w:rsid w:val="00A01568"/>
    <w:rsid w:val="00A1042E"/>
    <w:rsid w:val="00A112C1"/>
    <w:rsid w:val="00A1794D"/>
    <w:rsid w:val="00A207E1"/>
    <w:rsid w:val="00A20EB8"/>
    <w:rsid w:val="00A20EDD"/>
    <w:rsid w:val="00A220C6"/>
    <w:rsid w:val="00A2358C"/>
    <w:rsid w:val="00A256C1"/>
    <w:rsid w:val="00A2663A"/>
    <w:rsid w:val="00A30D1A"/>
    <w:rsid w:val="00A31C85"/>
    <w:rsid w:val="00A32C2E"/>
    <w:rsid w:val="00A33A9E"/>
    <w:rsid w:val="00A45DC2"/>
    <w:rsid w:val="00A5260B"/>
    <w:rsid w:val="00A61F62"/>
    <w:rsid w:val="00A623DF"/>
    <w:rsid w:val="00A62D1A"/>
    <w:rsid w:val="00A64903"/>
    <w:rsid w:val="00A67B5E"/>
    <w:rsid w:val="00A72E16"/>
    <w:rsid w:val="00A73593"/>
    <w:rsid w:val="00A73893"/>
    <w:rsid w:val="00A73AD6"/>
    <w:rsid w:val="00A74436"/>
    <w:rsid w:val="00A76003"/>
    <w:rsid w:val="00A76D78"/>
    <w:rsid w:val="00A83140"/>
    <w:rsid w:val="00A843DA"/>
    <w:rsid w:val="00A84830"/>
    <w:rsid w:val="00A8598E"/>
    <w:rsid w:val="00A955D9"/>
    <w:rsid w:val="00A96197"/>
    <w:rsid w:val="00AA2334"/>
    <w:rsid w:val="00AA4DC4"/>
    <w:rsid w:val="00AB05C6"/>
    <w:rsid w:val="00AB3244"/>
    <w:rsid w:val="00AB66D7"/>
    <w:rsid w:val="00AB694F"/>
    <w:rsid w:val="00AC32C6"/>
    <w:rsid w:val="00AD5601"/>
    <w:rsid w:val="00AD7BA1"/>
    <w:rsid w:val="00AE0267"/>
    <w:rsid w:val="00AF1933"/>
    <w:rsid w:val="00AF5247"/>
    <w:rsid w:val="00AF78C6"/>
    <w:rsid w:val="00AF7CB4"/>
    <w:rsid w:val="00B00961"/>
    <w:rsid w:val="00B01ADE"/>
    <w:rsid w:val="00B06BA6"/>
    <w:rsid w:val="00B12237"/>
    <w:rsid w:val="00B12F3C"/>
    <w:rsid w:val="00B133E0"/>
    <w:rsid w:val="00B21C23"/>
    <w:rsid w:val="00B22EB0"/>
    <w:rsid w:val="00B24A6A"/>
    <w:rsid w:val="00B24FF7"/>
    <w:rsid w:val="00B2543C"/>
    <w:rsid w:val="00B26192"/>
    <w:rsid w:val="00B262CD"/>
    <w:rsid w:val="00B27D9C"/>
    <w:rsid w:val="00B316D1"/>
    <w:rsid w:val="00B33B11"/>
    <w:rsid w:val="00B33C5E"/>
    <w:rsid w:val="00B3755D"/>
    <w:rsid w:val="00B40A66"/>
    <w:rsid w:val="00B41090"/>
    <w:rsid w:val="00B50CF4"/>
    <w:rsid w:val="00B57332"/>
    <w:rsid w:val="00B57B39"/>
    <w:rsid w:val="00B60E9C"/>
    <w:rsid w:val="00B616D6"/>
    <w:rsid w:val="00B6632A"/>
    <w:rsid w:val="00B67C18"/>
    <w:rsid w:val="00B67D4F"/>
    <w:rsid w:val="00B74F9C"/>
    <w:rsid w:val="00B769E3"/>
    <w:rsid w:val="00B801E0"/>
    <w:rsid w:val="00B80489"/>
    <w:rsid w:val="00B83422"/>
    <w:rsid w:val="00B841C1"/>
    <w:rsid w:val="00B8765A"/>
    <w:rsid w:val="00B955B3"/>
    <w:rsid w:val="00BA15F6"/>
    <w:rsid w:val="00BA2B02"/>
    <w:rsid w:val="00BB0CAA"/>
    <w:rsid w:val="00BB11A8"/>
    <w:rsid w:val="00BB2026"/>
    <w:rsid w:val="00BB3B92"/>
    <w:rsid w:val="00BC1BD9"/>
    <w:rsid w:val="00BC2BC9"/>
    <w:rsid w:val="00BC3B43"/>
    <w:rsid w:val="00BC52DF"/>
    <w:rsid w:val="00BC5535"/>
    <w:rsid w:val="00BD0BB7"/>
    <w:rsid w:val="00BD1289"/>
    <w:rsid w:val="00BD21C2"/>
    <w:rsid w:val="00BD3F00"/>
    <w:rsid w:val="00BD6A1A"/>
    <w:rsid w:val="00BE02A7"/>
    <w:rsid w:val="00BE2788"/>
    <w:rsid w:val="00BE3265"/>
    <w:rsid w:val="00BE6F4C"/>
    <w:rsid w:val="00BE7E70"/>
    <w:rsid w:val="00BF00E9"/>
    <w:rsid w:val="00BF460C"/>
    <w:rsid w:val="00BF5F9C"/>
    <w:rsid w:val="00BF64D4"/>
    <w:rsid w:val="00C02F99"/>
    <w:rsid w:val="00C03770"/>
    <w:rsid w:val="00C05D8E"/>
    <w:rsid w:val="00C06B20"/>
    <w:rsid w:val="00C06CBE"/>
    <w:rsid w:val="00C123C3"/>
    <w:rsid w:val="00C126DF"/>
    <w:rsid w:val="00C15DBB"/>
    <w:rsid w:val="00C22473"/>
    <w:rsid w:val="00C22E2C"/>
    <w:rsid w:val="00C25076"/>
    <w:rsid w:val="00C277CB"/>
    <w:rsid w:val="00C3376D"/>
    <w:rsid w:val="00C34A52"/>
    <w:rsid w:val="00C369C9"/>
    <w:rsid w:val="00C444EA"/>
    <w:rsid w:val="00C50DF8"/>
    <w:rsid w:val="00C5114A"/>
    <w:rsid w:val="00C53125"/>
    <w:rsid w:val="00C55BB5"/>
    <w:rsid w:val="00C57F33"/>
    <w:rsid w:val="00C64953"/>
    <w:rsid w:val="00C745E3"/>
    <w:rsid w:val="00C7467B"/>
    <w:rsid w:val="00C75C2E"/>
    <w:rsid w:val="00C766EF"/>
    <w:rsid w:val="00C773FC"/>
    <w:rsid w:val="00C807AA"/>
    <w:rsid w:val="00C80EE6"/>
    <w:rsid w:val="00C817A7"/>
    <w:rsid w:val="00C860B0"/>
    <w:rsid w:val="00C861B2"/>
    <w:rsid w:val="00C86975"/>
    <w:rsid w:val="00CA2A8B"/>
    <w:rsid w:val="00CA54C6"/>
    <w:rsid w:val="00CA65E9"/>
    <w:rsid w:val="00CB4339"/>
    <w:rsid w:val="00CB49F9"/>
    <w:rsid w:val="00CB6A55"/>
    <w:rsid w:val="00CC06D4"/>
    <w:rsid w:val="00CC1890"/>
    <w:rsid w:val="00CC33CC"/>
    <w:rsid w:val="00CC480B"/>
    <w:rsid w:val="00CC72C5"/>
    <w:rsid w:val="00CC7310"/>
    <w:rsid w:val="00CD332E"/>
    <w:rsid w:val="00CD41C2"/>
    <w:rsid w:val="00CD521B"/>
    <w:rsid w:val="00CD7DBD"/>
    <w:rsid w:val="00CE06FC"/>
    <w:rsid w:val="00CE4335"/>
    <w:rsid w:val="00CE665F"/>
    <w:rsid w:val="00CF0E27"/>
    <w:rsid w:val="00CF197E"/>
    <w:rsid w:val="00CF5040"/>
    <w:rsid w:val="00D0229F"/>
    <w:rsid w:val="00D03331"/>
    <w:rsid w:val="00D073EA"/>
    <w:rsid w:val="00D12776"/>
    <w:rsid w:val="00D12D35"/>
    <w:rsid w:val="00D12D70"/>
    <w:rsid w:val="00D17DB4"/>
    <w:rsid w:val="00D2092D"/>
    <w:rsid w:val="00D22AE9"/>
    <w:rsid w:val="00D236EA"/>
    <w:rsid w:val="00D31AFE"/>
    <w:rsid w:val="00D332D6"/>
    <w:rsid w:val="00D346FC"/>
    <w:rsid w:val="00D35444"/>
    <w:rsid w:val="00D3691D"/>
    <w:rsid w:val="00D371C4"/>
    <w:rsid w:val="00D41ADE"/>
    <w:rsid w:val="00D4296D"/>
    <w:rsid w:val="00D431ED"/>
    <w:rsid w:val="00D458F7"/>
    <w:rsid w:val="00D4648E"/>
    <w:rsid w:val="00D471D1"/>
    <w:rsid w:val="00D50A2B"/>
    <w:rsid w:val="00D50E81"/>
    <w:rsid w:val="00D560EF"/>
    <w:rsid w:val="00D56A55"/>
    <w:rsid w:val="00D60EC2"/>
    <w:rsid w:val="00D634D8"/>
    <w:rsid w:val="00D63C2D"/>
    <w:rsid w:val="00D651FF"/>
    <w:rsid w:val="00D65A32"/>
    <w:rsid w:val="00D71DEB"/>
    <w:rsid w:val="00D7374F"/>
    <w:rsid w:val="00D73882"/>
    <w:rsid w:val="00D74A71"/>
    <w:rsid w:val="00D80609"/>
    <w:rsid w:val="00D82BB6"/>
    <w:rsid w:val="00D83EBA"/>
    <w:rsid w:val="00D8505B"/>
    <w:rsid w:val="00D85062"/>
    <w:rsid w:val="00D9599A"/>
    <w:rsid w:val="00D96CBF"/>
    <w:rsid w:val="00DA100A"/>
    <w:rsid w:val="00DA205E"/>
    <w:rsid w:val="00DA25AD"/>
    <w:rsid w:val="00DA41DB"/>
    <w:rsid w:val="00DA73E5"/>
    <w:rsid w:val="00DA7689"/>
    <w:rsid w:val="00DB0090"/>
    <w:rsid w:val="00DB1679"/>
    <w:rsid w:val="00DC2F1C"/>
    <w:rsid w:val="00DC2F84"/>
    <w:rsid w:val="00DC4BA2"/>
    <w:rsid w:val="00DD3EC5"/>
    <w:rsid w:val="00DD4C8D"/>
    <w:rsid w:val="00DD6134"/>
    <w:rsid w:val="00DD7FB4"/>
    <w:rsid w:val="00DE0FD4"/>
    <w:rsid w:val="00DE2BA1"/>
    <w:rsid w:val="00DE477C"/>
    <w:rsid w:val="00DE7B41"/>
    <w:rsid w:val="00DE7CB6"/>
    <w:rsid w:val="00DF1C7E"/>
    <w:rsid w:val="00DF269B"/>
    <w:rsid w:val="00DF3FB5"/>
    <w:rsid w:val="00DF4AB0"/>
    <w:rsid w:val="00DF66EE"/>
    <w:rsid w:val="00DF6776"/>
    <w:rsid w:val="00E00245"/>
    <w:rsid w:val="00E00371"/>
    <w:rsid w:val="00E0694A"/>
    <w:rsid w:val="00E07A31"/>
    <w:rsid w:val="00E17346"/>
    <w:rsid w:val="00E21BE2"/>
    <w:rsid w:val="00E22994"/>
    <w:rsid w:val="00E23047"/>
    <w:rsid w:val="00E23270"/>
    <w:rsid w:val="00E3020A"/>
    <w:rsid w:val="00E309FD"/>
    <w:rsid w:val="00E403D4"/>
    <w:rsid w:val="00E403F2"/>
    <w:rsid w:val="00E40561"/>
    <w:rsid w:val="00E414F9"/>
    <w:rsid w:val="00E42DD4"/>
    <w:rsid w:val="00E4533C"/>
    <w:rsid w:val="00E50150"/>
    <w:rsid w:val="00E5049F"/>
    <w:rsid w:val="00E504D8"/>
    <w:rsid w:val="00E55C2B"/>
    <w:rsid w:val="00E61308"/>
    <w:rsid w:val="00E61E70"/>
    <w:rsid w:val="00E632DC"/>
    <w:rsid w:val="00E64653"/>
    <w:rsid w:val="00E64D3E"/>
    <w:rsid w:val="00E67E38"/>
    <w:rsid w:val="00E76995"/>
    <w:rsid w:val="00E80E43"/>
    <w:rsid w:val="00E8311C"/>
    <w:rsid w:val="00E879A7"/>
    <w:rsid w:val="00E87A04"/>
    <w:rsid w:val="00E911D1"/>
    <w:rsid w:val="00E922B4"/>
    <w:rsid w:val="00E92489"/>
    <w:rsid w:val="00E94534"/>
    <w:rsid w:val="00E9711C"/>
    <w:rsid w:val="00E97970"/>
    <w:rsid w:val="00EA3F58"/>
    <w:rsid w:val="00EA4003"/>
    <w:rsid w:val="00EA4FF4"/>
    <w:rsid w:val="00EA6F61"/>
    <w:rsid w:val="00EB0151"/>
    <w:rsid w:val="00EB2B49"/>
    <w:rsid w:val="00EB5B3E"/>
    <w:rsid w:val="00EB7ED2"/>
    <w:rsid w:val="00EC43C8"/>
    <w:rsid w:val="00EC50AC"/>
    <w:rsid w:val="00EC7313"/>
    <w:rsid w:val="00ED1806"/>
    <w:rsid w:val="00ED205C"/>
    <w:rsid w:val="00ED36BD"/>
    <w:rsid w:val="00ED3F02"/>
    <w:rsid w:val="00ED457C"/>
    <w:rsid w:val="00EE0709"/>
    <w:rsid w:val="00EE0B92"/>
    <w:rsid w:val="00EE0F0E"/>
    <w:rsid w:val="00EE12C8"/>
    <w:rsid w:val="00EE2860"/>
    <w:rsid w:val="00EE68D2"/>
    <w:rsid w:val="00EF14B7"/>
    <w:rsid w:val="00EF3F0F"/>
    <w:rsid w:val="00EF44AD"/>
    <w:rsid w:val="00EF530C"/>
    <w:rsid w:val="00F014F8"/>
    <w:rsid w:val="00F02C0B"/>
    <w:rsid w:val="00F03432"/>
    <w:rsid w:val="00F0426C"/>
    <w:rsid w:val="00F06BD2"/>
    <w:rsid w:val="00F13937"/>
    <w:rsid w:val="00F13F80"/>
    <w:rsid w:val="00F17267"/>
    <w:rsid w:val="00F22886"/>
    <w:rsid w:val="00F24A30"/>
    <w:rsid w:val="00F27587"/>
    <w:rsid w:val="00F307F9"/>
    <w:rsid w:val="00F3131F"/>
    <w:rsid w:val="00F32538"/>
    <w:rsid w:val="00F34A00"/>
    <w:rsid w:val="00F34D93"/>
    <w:rsid w:val="00F4320A"/>
    <w:rsid w:val="00F435BA"/>
    <w:rsid w:val="00F4389F"/>
    <w:rsid w:val="00F4431B"/>
    <w:rsid w:val="00F60CF6"/>
    <w:rsid w:val="00F62AEB"/>
    <w:rsid w:val="00F639C2"/>
    <w:rsid w:val="00F655F3"/>
    <w:rsid w:val="00F66A6D"/>
    <w:rsid w:val="00F707BD"/>
    <w:rsid w:val="00F72010"/>
    <w:rsid w:val="00F727DA"/>
    <w:rsid w:val="00F7477C"/>
    <w:rsid w:val="00F76428"/>
    <w:rsid w:val="00F77798"/>
    <w:rsid w:val="00F77B4D"/>
    <w:rsid w:val="00F820F7"/>
    <w:rsid w:val="00F83A44"/>
    <w:rsid w:val="00F85440"/>
    <w:rsid w:val="00F85C22"/>
    <w:rsid w:val="00F86B12"/>
    <w:rsid w:val="00F87AC6"/>
    <w:rsid w:val="00F9085A"/>
    <w:rsid w:val="00F91B05"/>
    <w:rsid w:val="00F94E53"/>
    <w:rsid w:val="00F96143"/>
    <w:rsid w:val="00F979AC"/>
    <w:rsid w:val="00FA02CE"/>
    <w:rsid w:val="00FA6353"/>
    <w:rsid w:val="00FA74E8"/>
    <w:rsid w:val="00FB00C1"/>
    <w:rsid w:val="00FB32DE"/>
    <w:rsid w:val="00FB3ADA"/>
    <w:rsid w:val="00FB420A"/>
    <w:rsid w:val="00FB56E2"/>
    <w:rsid w:val="00FB6885"/>
    <w:rsid w:val="00FB7A50"/>
    <w:rsid w:val="00FC0DF5"/>
    <w:rsid w:val="00FC44B5"/>
    <w:rsid w:val="00FC6127"/>
    <w:rsid w:val="00FC7A4D"/>
    <w:rsid w:val="00FD08A0"/>
    <w:rsid w:val="00FD1F63"/>
    <w:rsid w:val="00FD2E42"/>
    <w:rsid w:val="00FD4AA6"/>
    <w:rsid w:val="00FD53CC"/>
    <w:rsid w:val="00FE1AA9"/>
    <w:rsid w:val="00FE1C1A"/>
    <w:rsid w:val="00FE2B9E"/>
    <w:rsid w:val="00FE4679"/>
    <w:rsid w:val="00FE6123"/>
    <w:rsid w:val="00FE6555"/>
    <w:rsid w:val="00FE6E03"/>
    <w:rsid w:val="00FF442C"/>
    <w:rsid w:val="00FF51E1"/>
    <w:rsid w:val="00FF5862"/>
    <w:rsid w:val="00FF6DFD"/>
    <w:rsid w:val="11073160"/>
    <w:rsid w:val="69D50EDA"/>
    <w:rsid w:val="716145CC"/>
    <w:rsid w:val="BE9FF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qFormat="1" w:unhideWhenUsed="0" w:uiPriority="0" w:semiHidden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12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0"/>
    <w:qFormat/>
    <w:uiPriority w:val="0"/>
    <w:pPr>
      <w:jc w:val="left"/>
    </w:pPr>
  </w:style>
  <w:style w:type="paragraph" w:styleId="4">
    <w:name w:val="Body Text Inden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5">
    <w:name w:val="Body Text Indent 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annotation subject"/>
    <w:basedOn w:val="3"/>
    <w:next w:val="3"/>
    <w:link w:val="21"/>
    <w:qFormat/>
    <w:uiPriority w:val="0"/>
    <w:rPr>
      <w:b/>
      <w:bCs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3">
    <w:name w:val="Strong"/>
    <w:qFormat/>
    <w:uiPriority w:val="0"/>
    <w:rPr>
      <w:b/>
      <w:bCs/>
    </w:rPr>
  </w:style>
  <w:style w:type="character" w:styleId="14">
    <w:name w:val="Hyperlink"/>
    <w:qFormat/>
    <w:uiPriority w:val="0"/>
    <w:rPr>
      <w:color w:val="0068B7"/>
      <w:u w:val="none"/>
    </w:rPr>
  </w:style>
  <w:style w:type="character" w:styleId="15">
    <w:name w:val="annotation reference"/>
    <w:basedOn w:val="12"/>
    <w:qFormat/>
    <w:uiPriority w:val="0"/>
    <w:rPr>
      <w:sz w:val="21"/>
      <w:szCs w:val="21"/>
    </w:rPr>
  </w:style>
  <w:style w:type="character" w:customStyle="1" w:styleId="16">
    <w:name w:val="141"/>
    <w:qFormat/>
    <w:uiPriority w:val="0"/>
    <w:rPr>
      <w:sz w:val="21"/>
      <w:szCs w:val="21"/>
    </w:rPr>
  </w:style>
  <w:style w:type="character" w:customStyle="1" w:styleId="17">
    <w:name w:val="ztag pre"/>
    <w:basedOn w:val="12"/>
    <w:qFormat/>
    <w:uiPriority w:val="0"/>
  </w:style>
  <w:style w:type="character" w:customStyle="1" w:styleId="18">
    <w:name w:val="已访问的超链接1"/>
    <w:qFormat/>
    <w:uiPriority w:val="0"/>
    <w:rPr>
      <w:color w:val="800080"/>
      <w:u w:val="single"/>
    </w:rPr>
  </w:style>
  <w:style w:type="paragraph" w:customStyle="1" w:styleId="19">
    <w:name w:val="List Paragraph"/>
    <w:basedOn w:val="1"/>
    <w:qFormat/>
    <w:uiPriority w:val="34"/>
    <w:pPr>
      <w:ind w:firstLine="420" w:firstLineChars="200"/>
    </w:pPr>
  </w:style>
  <w:style w:type="character" w:customStyle="1" w:styleId="20">
    <w:name w:val="批注文字 字符"/>
    <w:basedOn w:val="12"/>
    <w:link w:val="3"/>
    <w:qFormat/>
    <w:uiPriority w:val="0"/>
    <w:rPr>
      <w:kern w:val="2"/>
      <w:sz w:val="21"/>
      <w:szCs w:val="24"/>
    </w:rPr>
  </w:style>
  <w:style w:type="character" w:customStyle="1" w:styleId="21">
    <w:name w:val="批注主题 字符"/>
    <w:basedOn w:val="20"/>
    <w:link w:val="9"/>
    <w:qFormat/>
    <w:uiPriority w:val="0"/>
    <w:rPr>
      <w:b/>
      <w:bCs/>
      <w:kern w:val="2"/>
      <w:sz w:val="21"/>
      <w:szCs w:val="24"/>
    </w:rPr>
  </w:style>
  <w:style w:type="character" w:customStyle="1" w:styleId="22">
    <w:name w:val="未处理的提及1"/>
    <w:basedOn w:val="12"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562</Words>
  <Characters>3204</Characters>
  <Lines>26</Lines>
  <Paragraphs>7</Paragraphs>
  <TotalTime>0</TotalTime>
  <ScaleCrop>false</ScaleCrop>
  <LinksUpToDate>false</LinksUpToDate>
  <CharactersWithSpaces>3759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2019-03-29T16:14:00Z</dcterms:created>
  <dc:creator>全美国际教育协会</dc:creator>
  <cp:lastModifiedBy>Linda</cp:lastModifiedBy>
  <cp:lastPrinted>2011-12-16T16:54:00Z</cp:lastPrinted>
  <dcterms:modified xsi:type="dcterms:W3CDTF">2019-08-22T01:44:44Z</dcterms:modified>
  <dc:title>加州大学河滨分校短期访学项目</dc:title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