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3EB57">
      <w:pPr>
        <w:spacing w:line="248" w:lineRule="auto"/>
        <w:rPr>
          <w:rFonts w:ascii="Arial"/>
          <w:sz w:val="21"/>
        </w:rPr>
      </w:pPr>
      <w:bookmarkStart w:id="17" w:name="_GoBack"/>
      <w:bookmarkEnd w:id="17"/>
    </w:p>
    <w:p w14:paraId="43B305CA">
      <w:pPr>
        <w:spacing w:line="248" w:lineRule="auto"/>
        <w:rPr>
          <w:rFonts w:ascii="Arial"/>
          <w:sz w:val="21"/>
        </w:rPr>
      </w:pPr>
    </w:p>
    <w:p w14:paraId="5D55C01F">
      <w:pPr>
        <w:spacing w:line="249" w:lineRule="auto"/>
        <w:rPr>
          <w:rFonts w:ascii="Arial"/>
          <w:sz w:val="21"/>
        </w:rPr>
      </w:pPr>
      <w:r>
        <w:drawing>
          <wp:anchor distT="0" distB="0" distL="114300" distR="114300" simplePos="0" relativeHeight="251663360" behindDoc="0" locked="0" layoutInCell="1" allowOverlap="1">
            <wp:simplePos x="0" y="0"/>
            <wp:positionH relativeFrom="column">
              <wp:posOffset>-346710</wp:posOffset>
            </wp:positionH>
            <wp:positionV relativeFrom="paragraph">
              <wp:posOffset>45720</wp:posOffset>
            </wp:positionV>
            <wp:extent cx="3509645" cy="1033145"/>
            <wp:effectExtent l="0" t="0" r="20955" b="8255"/>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3509645" cy="103314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3748405</wp:posOffset>
            </wp:positionH>
            <wp:positionV relativeFrom="paragraph">
              <wp:posOffset>13335</wp:posOffset>
            </wp:positionV>
            <wp:extent cx="2516505" cy="1033145"/>
            <wp:effectExtent l="0" t="0" r="23495" b="825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2516505" cy="1033145"/>
                    </a:xfrm>
                    <a:prstGeom prst="rect">
                      <a:avLst/>
                    </a:prstGeom>
                    <a:noFill/>
                    <a:ln>
                      <a:noFill/>
                    </a:ln>
                  </pic:spPr>
                </pic:pic>
              </a:graphicData>
            </a:graphic>
          </wp:anchor>
        </w:drawing>
      </w:r>
    </w:p>
    <w:p w14:paraId="398F86F0">
      <w:pPr>
        <w:tabs>
          <w:tab w:val="left" w:pos="3797"/>
        </w:tabs>
        <w:spacing w:line="249" w:lineRule="auto"/>
        <w:rPr>
          <w:rFonts w:hint="eastAsia" w:ascii="Arial" w:eastAsia="SimSun"/>
          <w:sz w:val="21"/>
          <w:lang w:eastAsia="zh-CN"/>
        </w:rPr>
      </w:pPr>
      <w:r>
        <w:rPr>
          <w:rFonts w:hint="eastAsia" w:eastAsia="SimSun"/>
          <w:sz w:val="21"/>
          <w:lang w:eastAsia="zh-CN"/>
        </w:rPr>
        <w:tab/>
      </w:r>
    </w:p>
    <w:p w14:paraId="7EDF7B18">
      <w:pPr>
        <w:spacing w:line="249" w:lineRule="auto"/>
        <w:rPr>
          <w:rFonts w:ascii="Arial"/>
          <w:sz w:val="21"/>
        </w:rPr>
      </w:pPr>
    </w:p>
    <w:p w14:paraId="7F942F73">
      <w:pPr>
        <w:spacing w:line="249" w:lineRule="auto"/>
        <w:rPr>
          <w:rFonts w:ascii="Arial"/>
          <w:sz w:val="21"/>
        </w:rPr>
      </w:pPr>
    </w:p>
    <w:p w14:paraId="207C7F50">
      <w:pPr>
        <w:spacing w:line="249" w:lineRule="auto"/>
        <w:rPr>
          <w:rFonts w:ascii="Arial"/>
          <w:sz w:val="21"/>
        </w:rPr>
      </w:pPr>
    </w:p>
    <w:p w14:paraId="68F4AC64">
      <w:pPr>
        <w:spacing w:line="249" w:lineRule="auto"/>
        <w:rPr>
          <w:rFonts w:ascii="Arial"/>
          <w:sz w:val="21"/>
        </w:rPr>
      </w:pPr>
    </w:p>
    <w:p w14:paraId="29D5F1EE">
      <w:pPr>
        <w:spacing w:line="249" w:lineRule="auto"/>
        <w:rPr>
          <w:rFonts w:ascii="Arial"/>
          <w:sz w:val="21"/>
        </w:rPr>
      </w:pPr>
    </w:p>
    <w:p w14:paraId="6CF4D004">
      <w:pPr>
        <w:spacing w:line="249" w:lineRule="auto"/>
        <w:rPr>
          <w:rFonts w:ascii="Arial"/>
          <w:sz w:val="21"/>
        </w:rPr>
      </w:pPr>
    </w:p>
    <w:p w14:paraId="43DD7727">
      <w:pPr>
        <w:pStyle w:val="2"/>
        <w:spacing w:before="128" w:line="172" w:lineRule="auto"/>
        <w:ind w:left="75"/>
        <w:rPr>
          <w:sz w:val="28"/>
          <w:szCs w:val="28"/>
        </w:rPr>
      </w:pPr>
      <w:r>
        <w:rPr>
          <w:color w:val="B8CCE4"/>
          <w:spacing w:val="1"/>
          <w:sz w:val="28"/>
          <w:szCs w:val="28"/>
        </w:rPr>
        <w:t>************************</w:t>
      </w:r>
      <w:r>
        <w:rPr>
          <w:color w:val="B8CCE4"/>
          <w:sz w:val="28"/>
          <w:szCs w:val="28"/>
        </w:rPr>
        <w:t>*********************************************</w:t>
      </w:r>
    </w:p>
    <w:p w14:paraId="5BE1316A">
      <w:pPr>
        <w:pStyle w:val="2"/>
        <w:spacing w:before="12" w:line="202" w:lineRule="auto"/>
        <w:ind w:left="896"/>
        <w:outlineLvl w:val="0"/>
        <w:rPr>
          <w:sz w:val="40"/>
          <w:szCs w:val="40"/>
        </w:rPr>
      </w:pPr>
      <w:r>
        <w:rPr>
          <w:rFonts w:hint="eastAsia"/>
          <w:b/>
          <w:bCs/>
          <w:color w:val="4F81BD"/>
          <w:spacing w:val="-4"/>
          <w:sz w:val="40"/>
          <w:szCs w:val="40"/>
          <w:lang w:val="en-US" w:eastAsia="zh-CN"/>
        </w:rPr>
        <w:t>联合国可持续发展</w:t>
      </w:r>
      <w:r>
        <w:rPr>
          <w:b/>
          <w:bCs/>
          <w:color w:val="4F81BD"/>
          <w:spacing w:val="-4"/>
          <w:sz w:val="40"/>
          <w:szCs w:val="40"/>
        </w:rPr>
        <w:t>国际组织菁英人才能力建设项目</w:t>
      </w:r>
    </w:p>
    <w:p w14:paraId="324DD249">
      <w:pPr>
        <w:pStyle w:val="2"/>
        <w:spacing w:before="71" w:line="203" w:lineRule="auto"/>
        <w:ind w:left="2895" w:firstLine="785" w:firstLineChars="200"/>
        <w:jc w:val="both"/>
        <w:outlineLvl w:val="0"/>
        <w:rPr>
          <w:sz w:val="40"/>
          <w:szCs w:val="40"/>
        </w:rPr>
      </w:pPr>
      <w:r>
        <w:rPr>
          <w:rFonts w:hint="eastAsia"/>
          <w:b/>
          <w:bCs/>
          <w:color w:val="4F81BD"/>
          <w:spacing w:val="-4"/>
          <w:sz w:val="40"/>
          <w:szCs w:val="40"/>
          <w:lang w:val="en-US" w:eastAsia="zh-CN"/>
        </w:rPr>
        <w:t>日本东京</w:t>
      </w:r>
      <w:r>
        <w:rPr>
          <w:b/>
          <w:bCs/>
          <w:color w:val="4F81BD"/>
          <w:spacing w:val="-4"/>
          <w:sz w:val="40"/>
          <w:szCs w:val="40"/>
        </w:rPr>
        <w:t>实训营</w:t>
      </w:r>
    </w:p>
    <w:p w14:paraId="4CA56D17">
      <w:pPr>
        <w:pStyle w:val="2"/>
        <w:spacing w:before="98" w:line="172" w:lineRule="auto"/>
        <w:ind w:left="75"/>
        <w:rPr>
          <w:sz w:val="28"/>
          <w:szCs w:val="28"/>
        </w:rPr>
      </w:pPr>
      <w:r>
        <w:rPr>
          <w:color w:val="B8CCE4"/>
          <w:spacing w:val="1"/>
          <w:sz w:val="28"/>
          <w:szCs w:val="28"/>
        </w:rPr>
        <w:t>************************</w:t>
      </w:r>
      <w:r>
        <w:rPr>
          <w:color w:val="B8CCE4"/>
          <w:sz w:val="28"/>
          <w:szCs w:val="28"/>
        </w:rPr>
        <w:t>*********************************************</w:t>
      </w:r>
    </w:p>
    <w:p w14:paraId="6157DCF7">
      <w:pPr>
        <w:spacing w:line="304" w:lineRule="auto"/>
        <w:rPr>
          <w:rFonts w:ascii="Arial"/>
          <w:sz w:val="21"/>
        </w:rPr>
      </w:pPr>
    </w:p>
    <w:p w14:paraId="7EA46D31">
      <w:pPr>
        <w:pStyle w:val="2"/>
        <w:spacing w:before="114" w:line="216" w:lineRule="auto"/>
        <w:ind w:right="6114" w:firstLine="3"/>
      </w:pPr>
      <w:r>
        <w:rPr>
          <w:rFonts w:hint="eastAsia"/>
          <w:b/>
          <w:bCs/>
          <w:spacing w:val="-19"/>
        </w:rPr>
        <w:t>February</w:t>
      </w:r>
      <w:r>
        <w:rPr>
          <w:rFonts w:hint="eastAsia"/>
          <w:b/>
          <w:bCs/>
          <w:spacing w:val="-19"/>
          <w:lang w:val="en-US" w:eastAsia="zh-CN"/>
        </w:rPr>
        <w:t xml:space="preserve"> </w:t>
      </w:r>
      <w:r>
        <w:rPr>
          <w:b/>
          <w:bCs/>
          <w:spacing w:val="-19"/>
        </w:rPr>
        <w:t>4,</w:t>
      </w:r>
      <w:r>
        <w:rPr>
          <w:spacing w:val="-19"/>
        </w:rPr>
        <w:t xml:space="preserve"> </w:t>
      </w:r>
      <w:r>
        <w:rPr>
          <w:b/>
          <w:bCs/>
          <w:spacing w:val="-19"/>
        </w:rPr>
        <w:t>202</w:t>
      </w:r>
      <w:r>
        <w:rPr>
          <w:rFonts w:hint="eastAsia"/>
          <w:b/>
          <w:bCs/>
          <w:spacing w:val="-19"/>
          <w:lang w:val="en-US" w:eastAsia="zh-CN"/>
        </w:rPr>
        <w:t>5</w:t>
      </w:r>
      <w:r>
        <w:rPr>
          <w:rFonts w:ascii="SimSun" w:hAnsi="SimSun" w:eastAsia="SimSun" w:cs="SimSun"/>
          <w:b/>
          <w:bCs/>
          <w:spacing w:val="-19"/>
        </w:rPr>
        <w:t>–</w:t>
      </w:r>
      <w:r>
        <w:rPr>
          <w:rFonts w:hint="eastAsia"/>
          <w:b/>
          <w:bCs/>
          <w:spacing w:val="-19"/>
        </w:rPr>
        <w:t>February</w:t>
      </w:r>
      <w:r>
        <w:rPr>
          <w:spacing w:val="-19"/>
        </w:rPr>
        <w:t xml:space="preserve"> </w:t>
      </w:r>
      <w:r>
        <w:rPr>
          <w:b/>
          <w:bCs/>
          <w:spacing w:val="-19"/>
        </w:rPr>
        <w:t>1</w:t>
      </w:r>
      <w:r>
        <w:rPr>
          <w:rFonts w:hint="eastAsia"/>
          <w:b/>
          <w:bCs/>
          <w:spacing w:val="-19"/>
          <w:lang w:val="en-US" w:eastAsia="zh-CN"/>
        </w:rPr>
        <w:t>0</w:t>
      </w:r>
      <w:r>
        <w:rPr>
          <w:b/>
          <w:bCs/>
          <w:spacing w:val="-19"/>
        </w:rPr>
        <w:t>,</w:t>
      </w:r>
      <w:r>
        <w:rPr>
          <w:spacing w:val="-19"/>
        </w:rPr>
        <w:t xml:space="preserve"> </w:t>
      </w:r>
      <w:r>
        <w:rPr>
          <w:b/>
          <w:bCs/>
          <w:spacing w:val="-19"/>
        </w:rPr>
        <w:t>2024</w:t>
      </w:r>
      <w:r>
        <w:t xml:space="preserve"> </w:t>
      </w:r>
    </w:p>
    <w:p w14:paraId="10FE6E7E">
      <w:pPr>
        <w:pStyle w:val="2"/>
        <w:spacing w:before="114" w:line="216" w:lineRule="auto"/>
        <w:ind w:right="6114" w:firstLine="3"/>
        <w:rPr>
          <w:rFonts w:hint="eastAsia"/>
          <w:b/>
          <w:bCs/>
          <w:spacing w:val="-19"/>
        </w:rPr>
      </w:pPr>
      <w:r>
        <w:rPr>
          <w:b/>
          <w:bCs/>
          <w:spacing w:val="-12"/>
        </w:rPr>
        <w:t>202</w:t>
      </w:r>
      <w:r>
        <w:rPr>
          <w:rFonts w:hint="eastAsia"/>
          <w:b/>
          <w:bCs/>
          <w:spacing w:val="-12"/>
          <w:lang w:val="en-US" w:eastAsia="zh-CN"/>
        </w:rPr>
        <w:t>5</w:t>
      </w:r>
      <w:r>
        <w:rPr>
          <w:b/>
          <w:bCs/>
          <w:spacing w:val="-12"/>
        </w:rPr>
        <w:t>年</w:t>
      </w:r>
      <w:r>
        <w:rPr>
          <w:rFonts w:hint="eastAsia"/>
          <w:b/>
          <w:bCs/>
          <w:spacing w:val="-12"/>
          <w:lang w:val="en-US" w:eastAsia="zh-CN"/>
        </w:rPr>
        <w:t>2</w:t>
      </w:r>
      <w:r>
        <w:rPr>
          <w:b/>
          <w:bCs/>
          <w:spacing w:val="-12"/>
        </w:rPr>
        <w:t>月4</w:t>
      </w:r>
      <w:r>
        <w:rPr>
          <w:rFonts w:hint="eastAsia"/>
          <w:b/>
          <w:bCs/>
          <w:spacing w:val="-19"/>
        </w:rPr>
        <w:t>日 - 202</w:t>
      </w:r>
      <w:r>
        <w:rPr>
          <w:rFonts w:hint="eastAsia"/>
          <w:b/>
          <w:bCs/>
          <w:spacing w:val="-19"/>
          <w:lang w:val="en-US" w:eastAsia="zh-CN"/>
        </w:rPr>
        <w:t>5</w:t>
      </w:r>
      <w:r>
        <w:rPr>
          <w:rFonts w:hint="eastAsia"/>
          <w:b/>
          <w:bCs/>
          <w:spacing w:val="-19"/>
        </w:rPr>
        <w:t>年</w:t>
      </w:r>
      <w:r>
        <w:rPr>
          <w:rFonts w:hint="eastAsia"/>
          <w:b/>
          <w:bCs/>
          <w:spacing w:val="-19"/>
          <w:lang w:val="en-US" w:eastAsia="zh-CN"/>
        </w:rPr>
        <w:t>2</w:t>
      </w:r>
      <w:r>
        <w:rPr>
          <w:rFonts w:hint="eastAsia"/>
          <w:b/>
          <w:bCs/>
          <w:spacing w:val="-19"/>
        </w:rPr>
        <w:t>月1</w:t>
      </w:r>
      <w:r>
        <w:rPr>
          <w:rFonts w:hint="eastAsia"/>
          <w:b/>
          <w:bCs/>
          <w:spacing w:val="-19"/>
          <w:lang w:val="en-US" w:eastAsia="zh-CN"/>
        </w:rPr>
        <w:t>0</w:t>
      </w:r>
      <w:r>
        <w:rPr>
          <w:rFonts w:hint="eastAsia"/>
          <w:b/>
          <w:bCs/>
          <w:spacing w:val="-19"/>
        </w:rPr>
        <w:t>日</w:t>
      </w:r>
    </w:p>
    <w:p w14:paraId="4593C7D6">
      <w:pPr>
        <w:pStyle w:val="2"/>
        <w:spacing w:before="114" w:line="216" w:lineRule="auto"/>
        <w:ind w:right="6114" w:firstLine="3"/>
        <w:rPr>
          <w:rFonts w:hint="default" w:ascii="Arial" w:eastAsia="SimSun"/>
          <w:sz w:val="21"/>
          <w:lang w:val="en-US" w:eastAsia="zh-CN"/>
        </w:rPr>
      </w:pPr>
      <w:r>
        <w:rPr>
          <w:rFonts w:hint="eastAsia"/>
          <w:b/>
          <w:bCs/>
          <w:spacing w:val="-19"/>
          <w:lang w:val="en-US" w:eastAsia="zh-CN"/>
        </w:rPr>
        <w:t>东京青少年奥林匹克中心</w:t>
      </w:r>
    </w:p>
    <w:p w14:paraId="736F3C50">
      <w:pPr>
        <w:spacing w:line="271" w:lineRule="auto"/>
        <w:rPr>
          <w:rFonts w:ascii="Arial"/>
          <w:sz w:val="21"/>
        </w:rPr>
      </w:pPr>
    </w:p>
    <w:p w14:paraId="1DC0A6A3">
      <w:pPr>
        <w:spacing w:line="271" w:lineRule="auto"/>
        <w:rPr>
          <w:rFonts w:ascii="Arial"/>
          <w:sz w:val="21"/>
        </w:rPr>
      </w:pPr>
    </w:p>
    <w:p w14:paraId="5A09CFDF">
      <w:pPr>
        <w:spacing w:line="272" w:lineRule="auto"/>
        <w:rPr>
          <w:rFonts w:ascii="Arial"/>
          <w:sz w:val="21"/>
        </w:rPr>
      </w:pPr>
    </w:p>
    <w:p w14:paraId="484C2DA9">
      <w:pPr>
        <w:spacing w:line="272" w:lineRule="auto"/>
        <w:rPr>
          <w:rFonts w:ascii="Arial"/>
          <w:sz w:val="21"/>
        </w:rPr>
      </w:pPr>
    </w:p>
    <w:p w14:paraId="63E210B4">
      <w:pPr>
        <w:spacing w:line="272" w:lineRule="auto"/>
        <w:rPr>
          <w:rFonts w:ascii="Arial"/>
          <w:sz w:val="21"/>
        </w:rPr>
      </w:pPr>
    </w:p>
    <w:p w14:paraId="0D933012">
      <w:pPr>
        <w:spacing w:line="272" w:lineRule="auto"/>
        <w:rPr>
          <w:rFonts w:ascii="Arial"/>
          <w:sz w:val="21"/>
        </w:rPr>
      </w:pPr>
    </w:p>
    <w:p w14:paraId="5D9F3F84">
      <w:pPr>
        <w:spacing w:line="264" w:lineRule="auto"/>
        <w:rPr>
          <w:rFonts w:ascii="Arial"/>
          <w:sz w:val="21"/>
        </w:rPr>
      </w:pPr>
    </w:p>
    <w:p w14:paraId="464875AC">
      <w:pPr>
        <w:spacing w:line="264" w:lineRule="auto"/>
        <w:rPr>
          <w:rFonts w:ascii="Arial"/>
          <w:sz w:val="21"/>
        </w:rPr>
      </w:pPr>
    </w:p>
    <w:p w14:paraId="6A9B519D">
      <w:pPr>
        <w:spacing w:line="264" w:lineRule="auto"/>
        <w:rPr>
          <w:rFonts w:ascii="Arial"/>
          <w:sz w:val="21"/>
        </w:rPr>
      </w:pPr>
    </w:p>
    <w:p w14:paraId="71D7E6CA">
      <w:pPr>
        <w:spacing w:line="265" w:lineRule="auto"/>
        <w:rPr>
          <w:rFonts w:ascii="Arial"/>
          <w:sz w:val="21"/>
        </w:rPr>
      </w:pPr>
    </w:p>
    <w:p w14:paraId="046895E0">
      <w:pPr>
        <w:spacing w:line="265" w:lineRule="auto"/>
        <w:rPr>
          <w:rFonts w:ascii="Arial"/>
          <w:sz w:val="21"/>
        </w:rPr>
      </w:pPr>
    </w:p>
    <w:p w14:paraId="2409220A">
      <w:pPr>
        <w:pStyle w:val="2"/>
        <w:spacing w:before="127" w:line="172" w:lineRule="auto"/>
        <w:ind w:left="46"/>
        <w:rPr>
          <w:sz w:val="28"/>
          <w:szCs w:val="28"/>
        </w:rPr>
      </w:pPr>
      <w:r>
        <w:rPr>
          <w:color w:val="B8CCE4"/>
          <w:spacing w:val="1"/>
          <w:sz w:val="28"/>
          <w:szCs w:val="28"/>
        </w:rPr>
        <w:t>************************</w:t>
      </w:r>
      <w:r>
        <w:rPr>
          <w:color w:val="B8CCE4"/>
          <w:sz w:val="28"/>
          <w:szCs w:val="28"/>
        </w:rPr>
        <w:t>*********************************************</w:t>
      </w:r>
    </w:p>
    <w:p w14:paraId="14CD0552">
      <w:pPr>
        <w:pStyle w:val="2"/>
        <w:spacing w:before="5" w:line="210" w:lineRule="auto"/>
        <w:ind w:left="19" w:right="835" w:hanging="9"/>
        <w:rPr>
          <w:rFonts w:hint="eastAsia" w:eastAsia="PingFang SC"/>
          <w:lang w:val="en-US" w:eastAsia="zh-CN"/>
        </w:rPr>
      </w:pPr>
      <w:r>
        <w:rPr>
          <w:spacing w:val="-11"/>
        </w:rPr>
        <w:t>Organizer</w:t>
      </w:r>
      <w:r>
        <w:rPr>
          <w:spacing w:val="-12"/>
        </w:rPr>
        <w:t>: United</w:t>
      </w:r>
      <w:r>
        <w:rPr>
          <w:spacing w:val="22"/>
        </w:rPr>
        <w:t xml:space="preserve"> </w:t>
      </w:r>
      <w:r>
        <w:rPr>
          <w:spacing w:val="-12"/>
        </w:rPr>
        <w:t>Nations Youth Leadership Development Programme</w:t>
      </w:r>
      <w:r>
        <w:rPr>
          <w:spacing w:val="-45"/>
        </w:rPr>
        <w:t xml:space="preserve"> </w:t>
      </w:r>
      <w:r>
        <w:rPr>
          <w:spacing w:val="-12"/>
        </w:rPr>
        <w:t>，Global Youth</w:t>
      </w:r>
      <w:r>
        <w:t xml:space="preserve"> </w:t>
      </w:r>
      <w:r>
        <w:rPr>
          <w:spacing w:val="-12"/>
        </w:rPr>
        <w:t>Leadership Developm</w:t>
      </w:r>
      <w:r>
        <w:rPr>
          <w:spacing w:val="-13"/>
        </w:rPr>
        <w:t>ent Council</w:t>
      </w:r>
      <w:r>
        <w:rPr>
          <w:rFonts w:hint="eastAsia"/>
          <w:spacing w:val="-13"/>
          <w:lang w:eastAsia="zh-CN"/>
        </w:rPr>
        <w:t>，UN Global Leadership &amp; ESG Programme</w:t>
      </w:r>
    </w:p>
    <w:p w14:paraId="0EE6F5E7">
      <w:pPr>
        <w:pStyle w:val="2"/>
        <w:spacing w:before="7" w:line="207" w:lineRule="auto"/>
        <w:ind w:left="25"/>
        <w:outlineLvl w:val="0"/>
        <w:rPr>
          <w:rFonts w:hint="eastAsia" w:eastAsia="PingFang SC"/>
          <w:lang w:eastAsia="zh-CN"/>
        </w:rPr>
      </w:pPr>
      <w:r>
        <w:rPr>
          <w:rFonts w:hint="eastAsia"/>
          <w:b/>
          <w:bCs/>
          <w:spacing w:val="6"/>
          <w:lang w:val="en-US" w:eastAsia="zh-CN"/>
        </w:rPr>
        <w:t>组织</w:t>
      </w:r>
      <w:r>
        <w:rPr>
          <w:b/>
          <w:bCs/>
          <w:spacing w:val="6"/>
        </w:rPr>
        <w:t>单位：</w:t>
      </w:r>
      <w:r>
        <w:rPr>
          <w:spacing w:val="-48"/>
        </w:rPr>
        <w:t xml:space="preserve"> </w:t>
      </w:r>
      <w:r>
        <w:rPr>
          <w:b/>
          <w:bCs/>
          <w:spacing w:val="6"/>
        </w:rPr>
        <w:t>联合国青少年领航计划、全球青年领导力发展理事会</w:t>
      </w:r>
      <w:r>
        <w:rPr>
          <w:rFonts w:hint="eastAsia"/>
          <w:b/>
          <w:bCs/>
          <w:spacing w:val="6"/>
          <w:lang w:eastAsia="zh-CN"/>
        </w:rPr>
        <w:t>、联合国全球领导力与 ESG 发展中心</w:t>
      </w:r>
    </w:p>
    <w:p w14:paraId="37C85EBE">
      <w:pPr>
        <w:pStyle w:val="2"/>
        <w:spacing w:before="5" w:line="193" w:lineRule="auto"/>
        <w:ind w:left="22"/>
        <w:rPr>
          <w:rFonts w:hint="default" w:eastAsia="PingFang SC"/>
          <w:lang w:val="en-US" w:eastAsia="zh-CN"/>
        </w:rPr>
      </w:pPr>
      <w:r>
        <w:rPr>
          <w:spacing w:val="-7"/>
        </w:rPr>
        <w:t>Implementation Agency</w:t>
      </w:r>
      <w:r>
        <w:rPr>
          <w:spacing w:val="-34"/>
        </w:rPr>
        <w:t xml:space="preserve"> </w:t>
      </w:r>
      <w:r>
        <w:rPr>
          <w:spacing w:val="-7"/>
        </w:rPr>
        <w:t>：</w:t>
      </w:r>
      <w:r>
        <w:rPr>
          <w:rFonts w:hint="eastAsia"/>
          <w:spacing w:val="-7"/>
          <w:lang w:val="en-US" w:eastAsia="zh-CN"/>
        </w:rPr>
        <w:t xml:space="preserve">Global </w:t>
      </w:r>
      <w:r>
        <w:rPr>
          <w:spacing w:val="-8"/>
        </w:rPr>
        <w:t xml:space="preserve"> Education</w:t>
      </w:r>
      <w:r>
        <w:rPr>
          <w:rFonts w:hint="eastAsia"/>
          <w:spacing w:val="-8"/>
          <w:lang w:val="en-US" w:eastAsia="zh-CN"/>
        </w:rPr>
        <w:t xml:space="preserve"> Service Co.,Ltd</w:t>
      </w:r>
    </w:p>
    <w:p w14:paraId="5B42A256">
      <w:pPr>
        <w:pStyle w:val="2"/>
        <w:spacing w:before="34" w:line="208" w:lineRule="auto"/>
        <w:ind w:left="3"/>
        <w:outlineLvl w:val="0"/>
        <w:rPr>
          <w:rFonts w:hint="default" w:eastAsia="PingFang SC"/>
          <w:lang w:val="en-US" w:eastAsia="zh-CN"/>
        </w:rPr>
      </w:pPr>
      <w:r>
        <w:rPr>
          <w:b/>
          <w:bCs/>
          <w:spacing w:val="3"/>
        </w:rPr>
        <w:t>执行单位：</w:t>
      </w:r>
      <w:r>
        <w:rPr>
          <w:spacing w:val="-38"/>
        </w:rPr>
        <w:t xml:space="preserve"> </w:t>
      </w:r>
      <w:r>
        <w:rPr>
          <w:rFonts w:hint="eastAsia"/>
          <w:spacing w:val="-38"/>
          <w:lang w:val="en-US" w:eastAsia="zh-CN"/>
        </w:rPr>
        <w:t>全球教育服务有限公司</w:t>
      </w:r>
    </w:p>
    <w:p w14:paraId="4DECB287">
      <w:pPr>
        <w:pStyle w:val="2"/>
        <w:spacing w:before="142" w:line="172" w:lineRule="auto"/>
        <w:ind w:left="46"/>
        <w:rPr>
          <w:sz w:val="28"/>
          <w:szCs w:val="28"/>
        </w:rPr>
      </w:pPr>
      <w:r>
        <w:rPr>
          <w:color w:val="B8CCE4"/>
          <w:spacing w:val="1"/>
          <w:sz w:val="28"/>
          <w:szCs w:val="28"/>
        </w:rPr>
        <w:t>************************</w:t>
      </w:r>
      <w:r>
        <w:rPr>
          <w:color w:val="B8CCE4"/>
          <w:sz w:val="28"/>
          <w:szCs w:val="28"/>
        </w:rPr>
        <w:t>*********************************************</w:t>
      </w:r>
    </w:p>
    <w:p w14:paraId="43D90C10">
      <w:pPr>
        <w:spacing w:line="172" w:lineRule="auto"/>
        <w:rPr>
          <w:sz w:val="28"/>
          <w:szCs w:val="28"/>
        </w:rPr>
        <w:sectPr>
          <w:pgSz w:w="11910" w:h="16850"/>
          <w:pgMar w:top="1432" w:right="740" w:bottom="0" w:left="1262" w:header="0" w:footer="0" w:gutter="0"/>
          <w:cols w:space="720" w:num="1"/>
        </w:sectPr>
      </w:pPr>
    </w:p>
    <w:p w14:paraId="05608530">
      <w:pPr>
        <w:spacing w:line="291" w:lineRule="auto"/>
        <w:rPr>
          <w:rFonts w:ascii="Arial"/>
          <w:sz w:val="21"/>
        </w:rPr>
      </w:pPr>
    </w:p>
    <w:p w14:paraId="11861520">
      <w:pPr>
        <w:spacing w:line="292" w:lineRule="auto"/>
        <w:rPr>
          <w:rFonts w:ascii="Arial"/>
          <w:sz w:val="21"/>
        </w:rPr>
      </w:pPr>
    </w:p>
    <w:p w14:paraId="1846C0FB">
      <w:pPr>
        <w:spacing w:line="292" w:lineRule="auto"/>
        <w:rPr>
          <w:rFonts w:ascii="Arial"/>
          <w:sz w:val="21"/>
        </w:rPr>
      </w:pPr>
    </w:p>
    <w:sdt>
      <w:sdtPr>
        <w:rPr>
          <w:rFonts w:ascii="PingFang SC" w:hAnsi="PingFang SC" w:eastAsia="PingFang SC" w:cs="PingFang SC"/>
          <w:sz w:val="31"/>
          <w:szCs w:val="31"/>
        </w:rPr>
        <w:id w:val="18437880"/>
        <w:docPartObj>
          <w:docPartGallery w:val="Table of Contents"/>
          <w:docPartUnique/>
        </w:docPartObj>
      </w:sdtPr>
      <w:sdtEndPr>
        <w:rPr>
          <w:rFonts w:ascii="SimSun" w:hAnsi="SimSun" w:eastAsia="SimSun" w:cs="SimSun"/>
          <w:sz w:val="24"/>
          <w:szCs w:val="24"/>
        </w:rPr>
      </w:sdtEndPr>
      <w:sdtContent>
        <w:p w14:paraId="7BD18B9B">
          <w:pPr>
            <w:pStyle w:val="2"/>
            <w:spacing w:before="141" w:line="207" w:lineRule="auto"/>
            <w:ind w:left="3735"/>
            <w:rPr>
              <w:sz w:val="31"/>
              <w:szCs w:val="31"/>
            </w:rPr>
          </w:pPr>
          <w:r>
            <w:rPr>
              <w:b/>
              <w:bCs/>
              <w:color w:val="2D74B5"/>
              <w:spacing w:val="-19"/>
              <w:sz w:val="31"/>
              <w:szCs w:val="31"/>
            </w:rPr>
            <w:t>Contents</w:t>
          </w:r>
          <w:r>
            <w:rPr>
              <w:color w:val="2D74B5"/>
              <w:spacing w:val="-19"/>
              <w:sz w:val="31"/>
              <w:szCs w:val="31"/>
            </w:rPr>
            <w:t xml:space="preserve"> </w:t>
          </w:r>
          <w:r>
            <w:rPr>
              <w:b/>
              <w:bCs/>
              <w:color w:val="2D74B5"/>
              <w:spacing w:val="-19"/>
              <w:sz w:val="31"/>
              <w:szCs w:val="31"/>
            </w:rPr>
            <w:t>/目录</w:t>
          </w:r>
        </w:p>
        <w:p w14:paraId="6E087D2C">
          <w:pPr>
            <w:spacing w:line="266" w:lineRule="auto"/>
            <w:rPr>
              <w:rFonts w:ascii="Arial"/>
              <w:sz w:val="21"/>
            </w:rPr>
          </w:pPr>
        </w:p>
        <w:p w14:paraId="1EDFA22A">
          <w:pPr>
            <w:spacing w:line="266" w:lineRule="auto"/>
            <w:rPr>
              <w:rFonts w:ascii="Arial"/>
              <w:sz w:val="21"/>
            </w:rPr>
          </w:pPr>
        </w:p>
        <w:p w14:paraId="0694A6F8">
          <w:pPr>
            <w:spacing w:line="266" w:lineRule="auto"/>
            <w:rPr>
              <w:rFonts w:ascii="Arial"/>
              <w:sz w:val="21"/>
            </w:rPr>
          </w:pPr>
        </w:p>
        <w:p w14:paraId="1A6E0F2A">
          <w:pPr>
            <w:spacing w:line="266" w:lineRule="auto"/>
            <w:rPr>
              <w:rFonts w:ascii="Arial"/>
              <w:sz w:val="21"/>
            </w:rPr>
          </w:pPr>
        </w:p>
        <w:p w14:paraId="3B243D79">
          <w:pPr>
            <w:pStyle w:val="2"/>
            <w:tabs>
              <w:tab w:val="right" w:leader="dot" w:pos="9685"/>
            </w:tabs>
            <w:spacing w:before="109" w:line="173" w:lineRule="auto"/>
            <w:ind w:left="3"/>
            <w:rPr>
              <w:rFonts w:ascii="SimSun" w:hAnsi="SimSun" w:eastAsia="SimSun" w:cs="SimSun"/>
              <w:sz w:val="24"/>
              <w:szCs w:val="24"/>
            </w:rPr>
          </w:pPr>
          <w:bookmarkStart w:id="0" w:name="bookmark1"/>
          <w:bookmarkEnd w:id="0"/>
          <w:r>
            <w:fldChar w:fldCharType="begin"/>
          </w:r>
          <w:r>
            <w:instrText xml:space="preserve"> HYPERLINK \l "bookmark2" </w:instrText>
          </w:r>
          <w:r>
            <w:fldChar w:fldCharType="separate"/>
          </w:r>
          <w:r>
            <w:rPr>
              <w:spacing w:val="-7"/>
              <w:sz w:val="24"/>
              <w:szCs w:val="24"/>
            </w:rPr>
            <w:t xml:space="preserve">一、项目组织 </w:t>
          </w:r>
          <w:r>
            <w:rPr>
              <w:sz w:val="24"/>
              <w:szCs w:val="24"/>
            </w:rPr>
            <w:tab/>
          </w:r>
          <w:r>
            <w:rPr>
              <w:spacing w:val="-1"/>
              <w:sz w:val="24"/>
              <w:szCs w:val="24"/>
            </w:rPr>
            <w:t xml:space="preserve"> </w:t>
          </w:r>
          <w:r>
            <w:rPr>
              <w:rFonts w:ascii="SimSun" w:hAnsi="SimSun" w:eastAsia="SimSun" w:cs="SimSun"/>
              <w:spacing w:val="-15"/>
              <w:sz w:val="24"/>
              <w:szCs w:val="24"/>
            </w:rPr>
            <w:t>3</w:t>
          </w:r>
          <w:r>
            <w:rPr>
              <w:rFonts w:ascii="SimSun" w:hAnsi="SimSun" w:eastAsia="SimSun" w:cs="SimSun"/>
              <w:spacing w:val="-15"/>
              <w:sz w:val="24"/>
              <w:szCs w:val="24"/>
            </w:rPr>
            <w:fldChar w:fldCharType="end"/>
          </w:r>
        </w:p>
        <w:p w14:paraId="439D7C26">
          <w:pPr>
            <w:pStyle w:val="2"/>
            <w:tabs>
              <w:tab w:val="right" w:leader="dot" w:pos="9685"/>
            </w:tabs>
            <w:spacing w:before="170" w:line="202" w:lineRule="auto"/>
            <w:ind w:left="2"/>
            <w:rPr>
              <w:rFonts w:ascii="SimSun" w:hAnsi="SimSun" w:eastAsia="SimSun" w:cs="SimSun"/>
              <w:sz w:val="24"/>
              <w:szCs w:val="24"/>
            </w:rPr>
          </w:pPr>
          <w:bookmarkStart w:id="1" w:name="bookmark3"/>
          <w:bookmarkEnd w:id="1"/>
          <w:r>
            <w:fldChar w:fldCharType="begin"/>
          </w:r>
          <w:r>
            <w:instrText xml:space="preserve"> HYPERLINK \l "bookmark4" </w:instrText>
          </w:r>
          <w:r>
            <w:fldChar w:fldCharType="separate"/>
          </w:r>
          <w:r>
            <w:rPr>
              <w:spacing w:val="-6"/>
              <w:sz w:val="24"/>
              <w:szCs w:val="24"/>
            </w:rPr>
            <w:t xml:space="preserve">二、项目背景 </w:t>
          </w:r>
          <w:r>
            <w:rPr>
              <w:sz w:val="24"/>
              <w:szCs w:val="24"/>
            </w:rPr>
            <w:tab/>
          </w:r>
          <w:r>
            <w:rPr>
              <w:spacing w:val="-14"/>
              <w:sz w:val="24"/>
              <w:szCs w:val="24"/>
            </w:rPr>
            <w:t xml:space="preserve"> </w:t>
          </w:r>
          <w:r>
            <w:rPr>
              <w:rFonts w:ascii="SimSun" w:hAnsi="SimSun" w:eastAsia="SimSun" w:cs="SimSun"/>
              <w:spacing w:val="-9"/>
              <w:sz w:val="24"/>
              <w:szCs w:val="24"/>
            </w:rPr>
            <w:t>4</w:t>
          </w:r>
          <w:r>
            <w:rPr>
              <w:rFonts w:ascii="SimSun" w:hAnsi="SimSun" w:eastAsia="SimSun" w:cs="SimSun"/>
              <w:spacing w:val="-9"/>
              <w:sz w:val="24"/>
              <w:szCs w:val="24"/>
            </w:rPr>
            <w:fldChar w:fldCharType="end"/>
          </w:r>
        </w:p>
        <w:p w14:paraId="09D2DC46">
          <w:pPr>
            <w:pStyle w:val="2"/>
            <w:tabs>
              <w:tab w:val="right" w:leader="dot" w:pos="9685"/>
            </w:tabs>
            <w:spacing w:before="136" w:line="202" w:lineRule="auto"/>
            <w:ind w:left="5"/>
            <w:rPr>
              <w:rFonts w:ascii="SimSun" w:hAnsi="SimSun" w:eastAsia="SimSun" w:cs="SimSun"/>
              <w:sz w:val="24"/>
              <w:szCs w:val="24"/>
            </w:rPr>
          </w:pPr>
          <w:bookmarkStart w:id="2" w:name="bookmark5"/>
          <w:bookmarkEnd w:id="2"/>
          <w:r>
            <w:fldChar w:fldCharType="begin"/>
          </w:r>
          <w:r>
            <w:instrText xml:space="preserve"> HYPERLINK \l "bookmark6" </w:instrText>
          </w:r>
          <w:r>
            <w:fldChar w:fldCharType="separate"/>
          </w:r>
          <w:r>
            <w:rPr>
              <w:spacing w:val="-3"/>
              <w:sz w:val="24"/>
              <w:szCs w:val="24"/>
            </w:rPr>
            <w:t xml:space="preserve">三、项目使命 </w:t>
          </w:r>
          <w:r>
            <w:rPr>
              <w:sz w:val="24"/>
              <w:szCs w:val="24"/>
            </w:rPr>
            <w:tab/>
          </w:r>
          <w:r>
            <w:rPr>
              <w:spacing w:val="-32"/>
              <w:sz w:val="24"/>
              <w:szCs w:val="24"/>
            </w:rPr>
            <w:t xml:space="preserve"> </w:t>
          </w:r>
          <w:r>
            <w:rPr>
              <w:rFonts w:ascii="SimSun" w:hAnsi="SimSun" w:eastAsia="SimSun" w:cs="SimSun"/>
              <w:spacing w:val="-15"/>
              <w:sz w:val="24"/>
              <w:szCs w:val="24"/>
            </w:rPr>
            <w:t>5</w:t>
          </w:r>
          <w:r>
            <w:rPr>
              <w:rFonts w:ascii="SimSun" w:hAnsi="SimSun" w:eastAsia="SimSun" w:cs="SimSun"/>
              <w:spacing w:val="-15"/>
              <w:sz w:val="24"/>
              <w:szCs w:val="24"/>
            </w:rPr>
            <w:fldChar w:fldCharType="end"/>
          </w:r>
        </w:p>
        <w:p w14:paraId="68B48D98">
          <w:pPr>
            <w:pStyle w:val="2"/>
            <w:tabs>
              <w:tab w:val="right" w:leader="dot" w:pos="9685"/>
            </w:tabs>
            <w:spacing w:before="134" w:line="202" w:lineRule="auto"/>
            <w:ind w:left="9"/>
            <w:rPr>
              <w:rFonts w:ascii="SimSun" w:hAnsi="SimSun" w:eastAsia="SimSun" w:cs="SimSun"/>
              <w:sz w:val="24"/>
              <w:szCs w:val="24"/>
            </w:rPr>
          </w:pPr>
          <w:bookmarkStart w:id="3" w:name="bookmark7"/>
          <w:bookmarkEnd w:id="3"/>
          <w:r>
            <w:fldChar w:fldCharType="begin"/>
          </w:r>
          <w:r>
            <w:instrText xml:space="preserve"> HYPERLINK \l "bookmark8" </w:instrText>
          </w:r>
          <w:r>
            <w:fldChar w:fldCharType="separate"/>
          </w:r>
          <w:r>
            <w:rPr>
              <w:spacing w:val="-4"/>
              <w:sz w:val="24"/>
              <w:szCs w:val="24"/>
            </w:rPr>
            <w:t xml:space="preserve">四、项目简介 </w:t>
          </w:r>
          <w:r>
            <w:rPr>
              <w:sz w:val="24"/>
              <w:szCs w:val="24"/>
            </w:rPr>
            <w:tab/>
          </w:r>
          <w:r>
            <w:rPr>
              <w:spacing w:val="-32"/>
              <w:sz w:val="24"/>
              <w:szCs w:val="24"/>
            </w:rPr>
            <w:t xml:space="preserve"> </w:t>
          </w:r>
          <w:r>
            <w:rPr>
              <w:rFonts w:ascii="SimSun" w:hAnsi="SimSun" w:eastAsia="SimSun" w:cs="SimSun"/>
              <w:spacing w:val="-15"/>
              <w:sz w:val="24"/>
              <w:szCs w:val="24"/>
            </w:rPr>
            <w:t>5</w:t>
          </w:r>
          <w:r>
            <w:rPr>
              <w:rFonts w:ascii="SimSun" w:hAnsi="SimSun" w:eastAsia="SimSun" w:cs="SimSun"/>
              <w:spacing w:val="-15"/>
              <w:sz w:val="24"/>
              <w:szCs w:val="24"/>
            </w:rPr>
            <w:fldChar w:fldCharType="end"/>
          </w:r>
        </w:p>
        <w:p w14:paraId="77C01E5D">
          <w:pPr>
            <w:pStyle w:val="2"/>
            <w:tabs>
              <w:tab w:val="right" w:leader="dot" w:pos="9685"/>
            </w:tabs>
            <w:spacing w:before="157" w:line="172" w:lineRule="auto"/>
            <w:ind w:left="4"/>
            <w:rPr>
              <w:rFonts w:ascii="SimSun" w:hAnsi="SimSun" w:eastAsia="SimSun" w:cs="SimSun"/>
              <w:sz w:val="24"/>
              <w:szCs w:val="24"/>
            </w:rPr>
          </w:pPr>
          <w:bookmarkStart w:id="4" w:name="bookmark9"/>
          <w:bookmarkEnd w:id="4"/>
          <w:r>
            <w:fldChar w:fldCharType="begin"/>
          </w:r>
          <w:r>
            <w:instrText xml:space="preserve"> HYPERLINK \l "bookmark10" </w:instrText>
          </w:r>
          <w:r>
            <w:fldChar w:fldCharType="separate"/>
          </w:r>
          <w:r>
            <w:rPr>
              <w:spacing w:val="-3"/>
              <w:sz w:val="24"/>
              <w:szCs w:val="24"/>
            </w:rPr>
            <w:t xml:space="preserve">五、项目目标 </w:t>
          </w:r>
          <w:r>
            <w:rPr>
              <w:sz w:val="24"/>
              <w:szCs w:val="24"/>
            </w:rPr>
            <w:tab/>
          </w:r>
          <w:r>
            <w:rPr>
              <w:spacing w:val="-32"/>
              <w:sz w:val="24"/>
              <w:szCs w:val="24"/>
            </w:rPr>
            <w:t xml:space="preserve"> </w:t>
          </w:r>
          <w:r>
            <w:rPr>
              <w:rFonts w:ascii="SimSun" w:hAnsi="SimSun" w:eastAsia="SimSun" w:cs="SimSun"/>
              <w:spacing w:val="-15"/>
              <w:sz w:val="24"/>
              <w:szCs w:val="24"/>
            </w:rPr>
            <w:t>5</w:t>
          </w:r>
          <w:r>
            <w:rPr>
              <w:rFonts w:ascii="SimSun" w:hAnsi="SimSun" w:eastAsia="SimSun" w:cs="SimSun"/>
              <w:spacing w:val="-15"/>
              <w:sz w:val="24"/>
              <w:szCs w:val="24"/>
            </w:rPr>
            <w:fldChar w:fldCharType="end"/>
          </w:r>
        </w:p>
        <w:p w14:paraId="0605FBED">
          <w:pPr>
            <w:pStyle w:val="2"/>
            <w:tabs>
              <w:tab w:val="right" w:leader="dot" w:pos="9685"/>
            </w:tabs>
            <w:spacing w:before="170" w:line="202" w:lineRule="auto"/>
            <w:ind w:left="11"/>
            <w:rPr>
              <w:rFonts w:ascii="SimSun" w:hAnsi="SimSun" w:eastAsia="SimSun" w:cs="SimSun"/>
              <w:sz w:val="24"/>
              <w:szCs w:val="24"/>
            </w:rPr>
          </w:pPr>
          <w:bookmarkStart w:id="5" w:name="bookmark11"/>
          <w:bookmarkEnd w:id="5"/>
          <w:r>
            <w:fldChar w:fldCharType="begin"/>
          </w:r>
          <w:r>
            <w:instrText xml:space="preserve"> HYPERLINK \l "bookmark12" </w:instrText>
          </w:r>
          <w:r>
            <w:fldChar w:fldCharType="separate"/>
          </w:r>
          <w:r>
            <w:rPr>
              <w:spacing w:val="-3"/>
              <w:sz w:val="24"/>
              <w:szCs w:val="24"/>
            </w:rPr>
            <w:t xml:space="preserve">六、本期项目设计 </w:t>
          </w:r>
          <w:r>
            <w:rPr>
              <w:sz w:val="24"/>
              <w:szCs w:val="24"/>
            </w:rPr>
            <w:tab/>
          </w:r>
          <w:r>
            <w:rPr>
              <w:spacing w:val="-35"/>
              <w:sz w:val="24"/>
              <w:szCs w:val="24"/>
            </w:rPr>
            <w:t xml:space="preserve"> </w:t>
          </w:r>
          <w:r>
            <w:rPr>
              <w:rFonts w:ascii="SimSun" w:hAnsi="SimSun" w:eastAsia="SimSun" w:cs="SimSun"/>
              <w:spacing w:val="-12"/>
              <w:sz w:val="24"/>
              <w:szCs w:val="24"/>
            </w:rPr>
            <w:t>6</w:t>
          </w:r>
          <w:r>
            <w:rPr>
              <w:rFonts w:ascii="SimSun" w:hAnsi="SimSun" w:eastAsia="SimSun" w:cs="SimSun"/>
              <w:spacing w:val="-12"/>
              <w:sz w:val="24"/>
              <w:szCs w:val="24"/>
            </w:rPr>
            <w:fldChar w:fldCharType="end"/>
          </w:r>
        </w:p>
        <w:p w14:paraId="66E198FF">
          <w:pPr>
            <w:pStyle w:val="2"/>
            <w:tabs>
              <w:tab w:val="right" w:leader="dot" w:pos="9685"/>
            </w:tabs>
            <w:spacing w:before="134" w:line="202" w:lineRule="auto"/>
            <w:rPr>
              <w:rFonts w:ascii="SimSun" w:hAnsi="SimSun" w:eastAsia="SimSun" w:cs="SimSun"/>
              <w:sz w:val="24"/>
              <w:szCs w:val="24"/>
            </w:rPr>
          </w:pPr>
          <w:bookmarkStart w:id="6" w:name="bookmark13"/>
          <w:bookmarkEnd w:id="6"/>
          <w:r>
            <w:fldChar w:fldCharType="begin"/>
          </w:r>
          <w:r>
            <w:instrText xml:space="preserve"> HYPERLINK \l "bookmark14" </w:instrText>
          </w:r>
          <w:r>
            <w:fldChar w:fldCharType="separate"/>
          </w:r>
          <w:r>
            <w:rPr>
              <w:rFonts w:ascii="SimSun" w:hAnsi="SimSun" w:eastAsia="SimSun" w:cs="SimSun"/>
              <w:spacing w:val="-2"/>
              <w:sz w:val="24"/>
              <w:szCs w:val="24"/>
            </w:rPr>
            <w:t>七</w:t>
          </w:r>
          <w:r>
            <w:rPr>
              <w:spacing w:val="-2"/>
              <w:sz w:val="24"/>
              <w:szCs w:val="24"/>
            </w:rPr>
            <w:t>、</w:t>
          </w:r>
          <w:r>
            <w:rPr>
              <w:rFonts w:hint="eastAsia"/>
              <w:spacing w:val="-2"/>
              <w:sz w:val="24"/>
              <w:szCs w:val="24"/>
              <w:lang w:val="en-US" w:eastAsia="zh-CN"/>
            </w:rPr>
            <w:t>项目总导师</w:t>
          </w:r>
          <w:r>
            <w:rPr>
              <w:spacing w:val="-2"/>
              <w:sz w:val="24"/>
              <w:szCs w:val="24"/>
            </w:rPr>
            <w:t xml:space="preserve"> </w:t>
          </w:r>
          <w:r>
            <w:rPr>
              <w:sz w:val="24"/>
              <w:szCs w:val="24"/>
            </w:rPr>
            <w:tab/>
          </w:r>
          <w:r>
            <w:rPr>
              <w:spacing w:val="-31"/>
              <w:sz w:val="24"/>
              <w:szCs w:val="24"/>
            </w:rPr>
            <w:t xml:space="preserve"> </w:t>
          </w:r>
          <w:r>
            <w:rPr>
              <w:rFonts w:ascii="SimSun" w:hAnsi="SimSun" w:eastAsia="SimSun" w:cs="SimSun"/>
              <w:spacing w:val="-16"/>
              <w:sz w:val="24"/>
              <w:szCs w:val="24"/>
            </w:rPr>
            <w:t>7</w:t>
          </w:r>
          <w:r>
            <w:rPr>
              <w:rFonts w:ascii="SimSun" w:hAnsi="SimSun" w:eastAsia="SimSun" w:cs="SimSun"/>
              <w:spacing w:val="-16"/>
              <w:sz w:val="24"/>
              <w:szCs w:val="24"/>
            </w:rPr>
            <w:fldChar w:fldCharType="end"/>
          </w:r>
        </w:p>
        <w:p w14:paraId="500E3137">
          <w:pPr>
            <w:pStyle w:val="2"/>
            <w:tabs>
              <w:tab w:val="right" w:leader="dot" w:pos="9685"/>
            </w:tabs>
            <w:spacing w:before="134" w:line="202" w:lineRule="auto"/>
            <w:rPr>
              <w:rFonts w:hint="eastAsia" w:eastAsia="PingFang SC"/>
              <w:spacing w:val="-2"/>
              <w:sz w:val="24"/>
              <w:szCs w:val="24"/>
              <w:lang w:val="en-US" w:eastAsia="zh-CN"/>
            </w:rPr>
          </w:pPr>
          <w:bookmarkStart w:id="7" w:name="bookmark15"/>
          <w:bookmarkEnd w:id="7"/>
          <w:r>
            <w:rPr>
              <w:rFonts w:hint="eastAsia"/>
              <w:spacing w:val="-2"/>
              <w:sz w:val="24"/>
              <w:szCs w:val="24"/>
              <w:lang w:val="en-US" w:eastAsia="zh-CN"/>
            </w:rPr>
            <w:t>八、日程介绍</w:t>
          </w:r>
          <w:r>
            <w:rPr>
              <w:sz w:val="24"/>
              <w:szCs w:val="24"/>
            </w:rPr>
            <w:tab/>
          </w:r>
          <w:r>
            <w:rPr>
              <w:spacing w:val="-31"/>
              <w:sz w:val="24"/>
              <w:szCs w:val="24"/>
            </w:rPr>
            <w:t xml:space="preserve"> </w:t>
          </w:r>
          <w:r>
            <w:rPr>
              <w:rFonts w:hint="eastAsia" w:ascii="宋体" w:hAnsi="宋体" w:eastAsia="宋体" w:cs="宋体"/>
              <w:spacing w:val="-31"/>
              <w:sz w:val="24"/>
              <w:szCs w:val="24"/>
              <w:lang w:val="en-US" w:eastAsia="zh-CN"/>
            </w:rPr>
            <w:t>9</w:t>
          </w:r>
        </w:p>
        <w:p w14:paraId="4CC0C23F">
          <w:pPr>
            <w:pStyle w:val="2"/>
            <w:numPr>
              <w:numId w:val="0"/>
            </w:numPr>
            <w:tabs>
              <w:tab w:val="right" w:leader="dot" w:pos="9685"/>
            </w:tabs>
            <w:spacing w:before="137" w:line="203" w:lineRule="auto"/>
            <w:rPr>
              <w:rFonts w:hint="default" w:ascii="SimSun" w:hAnsi="SimSun" w:eastAsia="PingFang SC" w:cs="SimSun"/>
              <w:sz w:val="24"/>
              <w:szCs w:val="24"/>
              <w:lang w:val="en-US" w:eastAsia="zh-CN"/>
            </w:rPr>
          </w:pPr>
          <w:r>
            <w:rPr>
              <w:rFonts w:hint="eastAsia" w:ascii="SimSun" w:hAnsi="SimSun" w:eastAsia="SimSun" w:cs="SimSun"/>
              <w:sz w:val="24"/>
              <w:szCs w:val="24"/>
              <w:lang w:val="en-US" w:eastAsia="zh-CN"/>
            </w:rPr>
            <w:t>九、</w:t>
          </w:r>
          <w:r>
            <w:rPr>
              <w:rFonts w:hint="eastAsia"/>
              <w:spacing w:val="-2"/>
              <w:sz w:val="24"/>
              <w:szCs w:val="24"/>
              <w:lang w:val="en-US" w:eastAsia="zh-CN"/>
            </w:rPr>
            <w:t>项目细则</w:t>
          </w:r>
          <w:r>
            <w:rPr>
              <w:sz w:val="24"/>
              <w:szCs w:val="24"/>
            </w:rPr>
            <w:tab/>
          </w:r>
          <w:r>
            <w:rPr>
              <w:spacing w:val="-31"/>
              <w:sz w:val="24"/>
              <w:szCs w:val="24"/>
            </w:rPr>
            <w:t xml:space="preserve"> </w:t>
          </w:r>
          <w:r>
            <w:rPr>
              <w:rFonts w:hint="eastAsia" w:ascii="宋体" w:hAnsi="宋体" w:eastAsia="宋体" w:cs="宋体"/>
              <w:spacing w:val="-31"/>
              <w:sz w:val="24"/>
              <w:szCs w:val="24"/>
              <w:lang w:val="en-US" w:eastAsia="zh-CN"/>
            </w:rPr>
            <w:t>10</w:t>
          </w:r>
        </w:p>
        <w:p w14:paraId="3E43C30A">
          <w:pPr>
            <w:pStyle w:val="2"/>
            <w:numPr>
              <w:numId w:val="0"/>
            </w:numPr>
            <w:tabs>
              <w:tab w:val="right" w:leader="dot" w:pos="9685"/>
            </w:tabs>
            <w:spacing w:before="137" w:line="203" w:lineRule="auto"/>
            <w:rPr>
              <w:rFonts w:ascii="SimSun" w:hAnsi="SimSun" w:eastAsia="SimSun" w:cs="SimSun"/>
              <w:sz w:val="24"/>
              <w:szCs w:val="24"/>
            </w:rPr>
          </w:pPr>
          <w:r>
            <w:rPr>
              <w:rFonts w:hint="eastAsia" w:ascii="SimSun" w:hAnsi="SimSun" w:eastAsia="SimSun" w:cs="SimSun"/>
              <w:sz w:val="24"/>
              <w:szCs w:val="24"/>
              <w:lang w:val="en-US" w:eastAsia="zh-CN"/>
            </w:rPr>
            <w:t>十、</w:t>
          </w:r>
          <w:r>
            <w:rPr>
              <w:rFonts w:hint="eastAsia"/>
              <w:spacing w:val="-2"/>
              <w:sz w:val="24"/>
              <w:szCs w:val="24"/>
              <w:lang w:val="en-US" w:eastAsia="zh-CN"/>
            </w:rPr>
            <w:t>报名与咨询..............................................................................................................................</w:t>
          </w:r>
          <w:r>
            <w:rPr>
              <w:rFonts w:hint="eastAsia" w:ascii="宋体" w:hAnsi="宋体" w:eastAsia="宋体" w:cs="宋体"/>
              <w:spacing w:val="-2"/>
              <w:sz w:val="24"/>
              <w:szCs w:val="24"/>
              <w:lang w:val="en-US" w:eastAsia="zh-CN"/>
            </w:rPr>
            <w:t>11</w:t>
          </w:r>
        </w:p>
      </w:sdtContent>
    </w:sdt>
    <w:p w14:paraId="5E305C77">
      <w:pPr>
        <w:spacing w:line="203" w:lineRule="auto"/>
        <w:rPr>
          <w:rFonts w:ascii="SimSun" w:hAnsi="SimSun" w:eastAsia="SimSun" w:cs="SimSun"/>
          <w:sz w:val="24"/>
          <w:szCs w:val="24"/>
        </w:rPr>
        <w:sectPr>
          <w:pgSz w:w="11910" w:h="16850"/>
          <w:pgMar w:top="1432" w:right="740" w:bottom="0" w:left="1484" w:header="0" w:footer="0" w:gutter="0"/>
          <w:cols w:space="720" w:num="1"/>
        </w:sectPr>
      </w:pPr>
      <w:r>
        <w:rPr>
          <w:sz w:val="24"/>
          <w:szCs w:val="24"/>
        </w:rPr>
        <w:tab/>
      </w:r>
      <w:r>
        <w:rPr>
          <w:spacing w:val="-31"/>
          <w:sz w:val="24"/>
          <w:szCs w:val="24"/>
        </w:rPr>
        <w:t xml:space="preserve"> </w:t>
      </w:r>
    </w:p>
    <w:p w14:paraId="10C6E074">
      <w:pPr>
        <w:spacing w:line="259" w:lineRule="auto"/>
        <w:rPr>
          <w:rFonts w:ascii="Arial"/>
          <w:sz w:val="21"/>
        </w:rPr>
      </w:pPr>
    </w:p>
    <w:p w14:paraId="68B11AD2">
      <w:pPr>
        <w:spacing w:line="259" w:lineRule="auto"/>
        <w:rPr>
          <w:rFonts w:ascii="Arial"/>
          <w:sz w:val="21"/>
        </w:rPr>
      </w:pPr>
    </w:p>
    <w:p w14:paraId="54D1A364">
      <w:pPr>
        <w:spacing w:line="260" w:lineRule="auto"/>
        <w:rPr>
          <w:rFonts w:ascii="Arial"/>
          <w:sz w:val="21"/>
        </w:rPr>
      </w:pPr>
    </w:p>
    <w:p w14:paraId="26C56F57">
      <w:pPr>
        <w:spacing w:before="1" w:line="4207" w:lineRule="exact"/>
        <w:ind w:firstLine="398"/>
      </w:pPr>
      <w:r>
        <w:rPr>
          <w:position w:val="-84"/>
        </w:rPr>
        <w:drawing>
          <wp:inline distT="0" distB="0" distL="0" distR="0">
            <wp:extent cx="5620385" cy="26714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
                    <a:stretch>
                      <a:fillRect/>
                    </a:stretch>
                  </pic:blipFill>
                  <pic:spPr>
                    <a:xfrm>
                      <a:off x="0" y="0"/>
                      <a:ext cx="5620512" cy="2671571"/>
                    </a:xfrm>
                    <a:prstGeom prst="rect">
                      <a:avLst/>
                    </a:prstGeom>
                  </pic:spPr>
                </pic:pic>
              </a:graphicData>
            </a:graphic>
          </wp:inline>
        </w:drawing>
      </w:r>
    </w:p>
    <w:p w14:paraId="3431E222">
      <w:pPr>
        <w:pStyle w:val="2"/>
        <w:spacing w:before="269" w:line="172" w:lineRule="auto"/>
        <w:ind w:left="231"/>
        <w:outlineLvl w:val="0"/>
        <w:rPr>
          <w:sz w:val="28"/>
          <w:szCs w:val="28"/>
        </w:rPr>
      </w:pPr>
      <w:bookmarkStart w:id="8" w:name="bookmark2"/>
      <w:bookmarkEnd w:id="8"/>
      <w:bookmarkStart w:id="9" w:name="bookmark1"/>
      <w:bookmarkEnd w:id="9"/>
      <w:r>
        <w:rPr>
          <w:b/>
          <w:bCs/>
          <w:spacing w:val="-18"/>
          <w:sz w:val="24"/>
          <w:szCs w:val="24"/>
        </w:rPr>
        <w:t>一、</w:t>
      </w:r>
      <w:r>
        <w:rPr>
          <w:b/>
          <w:bCs/>
          <w:spacing w:val="-18"/>
          <w:sz w:val="28"/>
          <w:szCs w:val="28"/>
        </w:rPr>
        <w:t>项</w:t>
      </w:r>
      <w:r>
        <w:rPr>
          <w:spacing w:val="-32"/>
          <w:sz w:val="28"/>
          <w:szCs w:val="28"/>
        </w:rPr>
        <w:t xml:space="preserve"> </w:t>
      </w:r>
      <w:r>
        <w:rPr>
          <w:b/>
          <w:bCs/>
          <w:spacing w:val="-18"/>
          <w:sz w:val="28"/>
          <w:szCs w:val="28"/>
        </w:rPr>
        <w:t>目组织</w:t>
      </w:r>
    </w:p>
    <w:p w14:paraId="2609FA3E">
      <w:pPr>
        <w:pStyle w:val="2"/>
        <w:spacing w:before="40" w:line="202" w:lineRule="auto"/>
        <w:ind w:left="471"/>
        <w:rPr>
          <w:sz w:val="24"/>
          <w:szCs w:val="24"/>
        </w:rPr>
      </w:pPr>
      <w:r>
        <w:rPr>
          <w:b/>
          <w:bCs/>
          <w:spacing w:val="-11"/>
          <w:sz w:val="24"/>
          <w:szCs w:val="24"/>
        </w:rPr>
        <w:t>联合国青少年领航计划</w:t>
      </w:r>
    </w:p>
    <w:p w14:paraId="0BAE3DF6">
      <w:pPr>
        <w:pStyle w:val="2"/>
        <w:spacing w:before="90" w:line="221" w:lineRule="auto"/>
        <w:ind w:left="13" w:right="298" w:firstLine="457"/>
        <w:rPr>
          <w:sz w:val="24"/>
          <w:szCs w:val="24"/>
        </w:rPr>
      </w:pPr>
      <w:r>
        <w:rPr>
          <w:spacing w:val="-18"/>
          <w:sz w:val="24"/>
          <w:szCs w:val="24"/>
        </w:rPr>
        <w:t>联合国青少年领航计划（ United Nations Youth Leadership Development Programme</w:t>
      </w:r>
      <w:r>
        <w:rPr>
          <w:spacing w:val="-36"/>
          <w:sz w:val="24"/>
          <w:szCs w:val="24"/>
        </w:rPr>
        <w:t xml:space="preserve"> </w:t>
      </w:r>
      <w:r>
        <w:rPr>
          <w:spacing w:val="-18"/>
          <w:sz w:val="24"/>
          <w:szCs w:val="24"/>
        </w:rPr>
        <w:t>，</w:t>
      </w:r>
      <w:r>
        <w:rPr>
          <w:sz w:val="24"/>
          <w:szCs w:val="24"/>
        </w:rPr>
        <w:t xml:space="preserve">  </w:t>
      </w:r>
      <w:r>
        <w:rPr>
          <w:spacing w:val="-7"/>
          <w:sz w:val="24"/>
          <w:szCs w:val="24"/>
        </w:rPr>
        <w:t>UNYLDP）是一个由联合国志愿者校友网络、</w:t>
      </w:r>
      <w:r>
        <w:rPr>
          <w:spacing w:val="-8"/>
          <w:sz w:val="24"/>
          <w:szCs w:val="24"/>
        </w:rPr>
        <w:t>退休资深国际组织管理类、经营类、技术</w:t>
      </w:r>
      <w:r>
        <w:rPr>
          <w:sz w:val="24"/>
          <w:szCs w:val="24"/>
        </w:rPr>
        <w:t xml:space="preserve">  </w:t>
      </w:r>
      <w:r>
        <w:rPr>
          <w:spacing w:val="-8"/>
          <w:sz w:val="24"/>
          <w:szCs w:val="24"/>
        </w:rPr>
        <w:t>类专家、</w:t>
      </w:r>
      <w:r>
        <w:rPr>
          <w:spacing w:val="-56"/>
          <w:sz w:val="24"/>
          <w:szCs w:val="24"/>
        </w:rPr>
        <w:t xml:space="preserve"> </w:t>
      </w:r>
      <w:r>
        <w:rPr>
          <w:spacing w:val="-8"/>
          <w:sz w:val="24"/>
          <w:szCs w:val="24"/>
        </w:rPr>
        <w:t>国际合作与发展领域专家和学者共同发起的全球性项目。该</w:t>
      </w:r>
      <w:r>
        <w:rPr>
          <w:spacing w:val="-9"/>
          <w:sz w:val="24"/>
          <w:szCs w:val="24"/>
        </w:rPr>
        <w:t>计划致力旨在通过</w:t>
      </w:r>
      <w:r>
        <w:rPr>
          <w:sz w:val="24"/>
          <w:szCs w:val="24"/>
        </w:rPr>
        <w:t xml:space="preserve">  </w:t>
      </w:r>
      <w:r>
        <w:rPr>
          <w:spacing w:val="-11"/>
          <w:sz w:val="24"/>
          <w:szCs w:val="24"/>
        </w:rPr>
        <w:t>传播环境、气候变化、公共卫生等可持续发展相关知识和能力，培养未来的全球领导者。</w:t>
      </w:r>
    </w:p>
    <w:p w14:paraId="4D608057">
      <w:pPr>
        <w:pStyle w:val="2"/>
        <w:spacing w:before="53" w:line="221" w:lineRule="auto"/>
        <w:ind w:left="14" w:right="403" w:firstLine="489"/>
        <w:rPr>
          <w:spacing w:val="-8"/>
          <w:sz w:val="24"/>
          <w:szCs w:val="24"/>
        </w:rPr>
      </w:pPr>
      <w:r>
        <w:rPr>
          <w:spacing w:val="-8"/>
          <w:sz w:val="24"/>
          <w:szCs w:val="24"/>
        </w:rPr>
        <w:t>习近平主席在多个国际场合提出加强国际合作应对气候变</w:t>
      </w:r>
      <w:r>
        <w:rPr>
          <w:spacing w:val="-9"/>
          <w:sz w:val="24"/>
          <w:szCs w:val="24"/>
        </w:rPr>
        <w:t>化，呼吁各国共同努力实</w:t>
      </w:r>
      <w:r>
        <w:rPr>
          <w:sz w:val="24"/>
          <w:szCs w:val="24"/>
        </w:rPr>
        <w:t xml:space="preserve"> </w:t>
      </w:r>
      <w:r>
        <w:rPr>
          <w:spacing w:val="-7"/>
          <w:sz w:val="24"/>
          <w:szCs w:val="24"/>
        </w:rPr>
        <w:t>现碳中和目标。UNYLDP响应这一号召，依托联</w:t>
      </w:r>
      <w:r>
        <w:rPr>
          <w:spacing w:val="-8"/>
          <w:sz w:val="24"/>
          <w:szCs w:val="24"/>
        </w:rPr>
        <w:t>合国训练研究所及联合国系统内的多领</w:t>
      </w:r>
      <w:r>
        <w:rPr>
          <w:sz w:val="24"/>
          <w:szCs w:val="24"/>
        </w:rPr>
        <w:t xml:space="preserve"> </w:t>
      </w:r>
      <w:r>
        <w:rPr>
          <w:spacing w:val="-8"/>
          <w:sz w:val="24"/>
          <w:szCs w:val="24"/>
        </w:rPr>
        <w:t>域专家资源与知识产品，与世界知名大学和国际科研机构合作，设计了多样化的培训内</w:t>
      </w:r>
    </w:p>
    <w:p w14:paraId="64867BC7">
      <w:pPr>
        <w:pStyle w:val="2"/>
        <w:spacing w:before="69" w:line="222" w:lineRule="auto"/>
        <w:ind w:right="138"/>
        <w:jc w:val="both"/>
        <w:rPr>
          <w:sz w:val="24"/>
          <w:szCs w:val="24"/>
        </w:rPr>
      </w:pPr>
      <w:r>
        <w:rPr>
          <w:spacing w:val="-8"/>
          <w:sz w:val="24"/>
          <w:szCs w:val="24"/>
        </w:rPr>
        <w:t>容，涵盖气候科学基础、</w:t>
      </w:r>
      <w:r>
        <w:rPr>
          <w:spacing w:val="-54"/>
          <w:sz w:val="24"/>
          <w:szCs w:val="24"/>
        </w:rPr>
        <w:t xml:space="preserve"> </w:t>
      </w:r>
      <w:r>
        <w:rPr>
          <w:spacing w:val="-8"/>
          <w:sz w:val="24"/>
          <w:szCs w:val="24"/>
        </w:rPr>
        <w:t>国际气候政策、绿色经济等领域</w:t>
      </w:r>
      <w:r>
        <w:rPr>
          <w:spacing w:val="-9"/>
          <w:sz w:val="24"/>
          <w:szCs w:val="24"/>
        </w:rPr>
        <w:t>，帮助青年理解全球气候治理</w:t>
      </w:r>
      <w:r>
        <w:rPr>
          <w:sz w:val="24"/>
          <w:szCs w:val="24"/>
        </w:rPr>
        <w:t xml:space="preserve"> </w:t>
      </w:r>
      <w:r>
        <w:rPr>
          <w:spacing w:val="-8"/>
          <w:sz w:val="24"/>
          <w:szCs w:val="24"/>
        </w:rPr>
        <w:t>的复杂性与紧迫性，致力于培养具有创新力、领导力、决策力、协作力、沟通力与执行</w:t>
      </w:r>
      <w:r>
        <w:rPr>
          <w:spacing w:val="2"/>
          <w:sz w:val="24"/>
          <w:szCs w:val="24"/>
        </w:rPr>
        <w:t xml:space="preserve"> </w:t>
      </w:r>
      <w:r>
        <w:rPr>
          <w:spacing w:val="-8"/>
          <w:sz w:val="24"/>
          <w:szCs w:val="24"/>
        </w:rPr>
        <w:t>力的未来领袖，特别是能够在气候治理和环境保护领域发挥重要作用的青年才俊，支持</w:t>
      </w:r>
      <w:r>
        <w:rPr>
          <w:spacing w:val="2"/>
          <w:sz w:val="24"/>
          <w:szCs w:val="24"/>
        </w:rPr>
        <w:t xml:space="preserve"> </w:t>
      </w:r>
      <w:r>
        <w:rPr>
          <w:spacing w:val="-15"/>
          <w:sz w:val="24"/>
          <w:szCs w:val="24"/>
        </w:rPr>
        <w:t>实现《2030年可持续发展议程》和《青年2030：联合国青年战略》。</w:t>
      </w:r>
    </w:p>
    <w:p w14:paraId="5F85431C">
      <w:pPr>
        <w:bidi w:val="0"/>
      </w:pPr>
    </w:p>
    <w:p w14:paraId="24B27752">
      <w:pPr>
        <w:pStyle w:val="2"/>
        <w:spacing w:before="42" w:line="202" w:lineRule="auto"/>
        <w:ind w:left="474"/>
        <w:rPr>
          <w:sz w:val="24"/>
          <w:szCs w:val="24"/>
        </w:rPr>
      </w:pPr>
      <w:r>
        <w:rPr>
          <w:b/>
          <w:bCs/>
          <w:spacing w:val="-11"/>
          <w:sz w:val="24"/>
          <w:szCs w:val="24"/>
        </w:rPr>
        <w:t>全球青年发展理事会</w:t>
      </w:r>
    </w:p>
    <w:p w14:paraId="6DA1BF33">
      <w:pPr>
        <w:pStyle w:val="2"/>
        <w:spacing w:before="90" w:line="221" w:lineRule="auto"/>
        <w:ind w:left="3" w:firstLine="471"/>
        <w:jc w:val="both"/>
        <w:rPr>
          <w:sz w:val="24"/>
          <w:szCs w:val="24"/>
        </w:rPr>
      </w:pPr>
      <w:r>
        <w:rPr>
          <w:spacing w:val="-15"/>
          <w:sz w:val="24"/>
          <w:szCs w:val="24"/>
        </w:rPr>
        <w:t>全球青年发展理事会（ Global Youth Leadership Development Council</w:t>
      </w:r>
      <w:r>
        <w:rPr>
          <w:spacing w:val="-43"/>
          <w:sz w:val="24"/>
          <w:szCs w:val="24"/>
        </w:rPr>
        <w:t xml:space="preserve"> </w:t>
      </w:r>
      <w:r>
        <w:rPr>
          <w:spacing w:val="-15"/>
          <w:sz w:val="24"/>
          <w:szCs w:val="24"/>
        </w:rPr>
        <w:t>，GYLDC</w:t>
      </w:r>
      <w:r>
        <w:rPr>
          <w:spacing w:val="-30"/>
          <w:sz w:val="24"/>
          <w:szCs w:val="24"/>
        </w:rPr>
        <w:t xml:space="preserve"> </w:t>
      </w:r>
      <w:r>
        <w:rPr>
          <w:spacing w:val="-15"/>
          <w:sz w:val="24"/>
          <w:szCs w:val="24"/>
        </w:rPr>
        <w:t>）是</w:t>
      </w:r>
      <w:r>
        <w:rPr>
          <w:sz w:val="24"/>
          <w:szCs w:val="24"/>
        </w:rPr>
        <w:t xml:space="preserve">  </w:t>
      </w:r>
      <w:r>
        <w:rPr>
          <w:spacing w:val="-7"/>
          <w:sz w:val="24"/>
          <w:szCs w:val="24"/>
        </w:rPr>
        <w:t>一个致力于全球青年领导力培养与发展的国际非盈利机构。该理事会</w:t>
      </w:r>
      <w:r>
        <w:rPr>
          <w:spacing w:val="-8"/>
          <w:sz w:val="24"/>
          <w:szCs w:val="24"/>
        </w:rPr>
        <w:t>由来自15个国家的</w:t>
      </w:r>
      <w:r>
        <w:rPr>
          <w:sz w:val="24"/>
          <w:szCs w:val="24"/>
        </w:rPr>
        <w:t xml:space="preserve">  </w:t>
      </w:r>
      <w:r>
        <w:rPr>
          <w:spacing w:val="-12"/>
          <w:sz w:val="24"/>
          <w:szCs w:val="24"/>
        </w:rPr>
        <w:t>青年团体在联合国气候变化大会上联合发起，</w:t>
      </w:r>
      <w:r>
        <w:rPr>
          <w:spacing w:val="-55"/>
          <w:sz w:val="24"/>
          <w:szCs w:val="24"/>
        </w:rPr>
        <w:t xml:space="preserve"> </w:t>
      </w:r>
      <w:r>
        <w:rPr>
          <w:spacing w:val="-12"/>
          <w:sz w:val="24"/>
          <w:szCs w:val="24"/>
        </w:rPr>
        <w:t>旨在更好地支持《2</w:t>
      </w:r>
      <w:r>
        <w:rPr>
          <w:spacing w:val="-13"/>
          <w:sz w:val="24"/>
          <w:szCs w:val="24"/>
        </w:rPr>
        <w:t>030年可持续发展议程》</w:t>
      </w:r>
      <w:r>
        <w:rPr>
          <w:sz w:val="24"/>
          <w:szCs w:val="24"/>
        </w:rPr>
        <w:t xml:space="preserve"> </w:t>
      </w:r>
      <w:r>
        <w:rPr>
          <w:spacing w:val="-9"/>
          <w:sz w:val="24"/>
          <w:szCs w:val="24"/>
        </w:rPr>
        <w:t>和《青年2030：联合国青年战略》。理事</w:t>
      </w:r>
      <w:r>
        <w:rPr>
          <w:spacing w:val="-10"/>
          <w:sz w:val="24"/>
          <w:szCs w:val="24"/>
        </w:rPr>
        <w:t>会的执行团队汇聚了国际青年领袖、联合国志</w:t>
      </w:r>
      <w:r>
        <w:rPr>
          <w:sz w:val="24"/>
          <w:szCs w:val="24"/>
        </w:rPr>
        <w:t xml:space="preserve">   </w:t>
      </w:r>
      <w:r>
        <w:rPr>
          <w:spacing w:val="-8"/>
          <w:sz w:val="24"/>
          <w:szCs w:val="24"/>
        </w:rPr>
        <w:t>愿者、退休资深国际组织专家、</w:t>
      </w:r>
      <w:r>
        <w:rPr>
          <w:spacing w:val="-54"/>
          <w:sz w:val="24"/>
          <w:szCs w:val="24"/>
        </w:rPr>
        <w:t xml:space="preserve"> </w:t>
      </w:r>
      <w:r>
        <w:rPr>
          <w:spacing w:val="-8"/>
          <w:sz w:val="24"/>
          <w:szCs w:val="24"/>
        </w:rPr>
        <w:t>国际合作与发展领域专家及国际教育专家。理</w:t>
      </w:r>
      <w:r>
        <w:rPr>
          <w:spacing w:val="-9"/>
          <w:sz w:val="24"/>
          <w:szCs w:val="24"/>
        </w:rPr>
        <w:t>事会与联</w:t>
      </w:r>
      <w:r>
        <w:rPr>
          <w:sz w:val="24"/>
          <w:szCs w:val="24"/>
        </w:rPr>
        <w:t xml:space="preserve">  </w:t>
      </w:r>
      <w:r>
        <w:rPr>
          <w:spacing w:val="-7"/>
          <w:sz w:val="24"/>
          <w:szCs w:val="24"/>
        </w:rPr>
        <w:t>合国教科文组织、联合国训练研究所等联合国系统</w:t>
      </w:r>
      <w:r>
        <w:rPr>
          <w:spacing w:val="-8"/>
          <w:sz w:val="24"/>
          <w:szCs w:val="24"/>
        </w:rPr>
        <w:t>内的多领域专家和资源，以及世界知</w:t>
      </w:r>
      <w:r>
        <w:rPr>
          <w:sz w:val="24"/>
          <w:szCs w:val="24"/>
        </w:rPr>
        <w:t xml:space="preserve">  </w:t>
      </w:r>
      <w:r>
        <w:rPr>
          <w:spacing w:val="-7"/>
          <w:sz w:val="24"/>
          <w:szCs w:val="24"/>
        </w:rPr>
        <w:t>名大学与国际科研机构紧密合作，向青少年传播环</w:t>
      </w:r>
      <w:r>
        <w:rPr>
          <w:spacing w:val="-8"/>
          <w:sz w:val="24"/>
          <w:szCs w:val="24"/>
        </w:rPr>
        <w:t>境、气候变化、公共卫生等可持续发</w:t>
      </w:r>
      <w:r>
        <w:rPr>
          <w:sz w:val="24"/>
          <w:szCs w:val="24"/>
        </w:rPr>
        <w:t xml:space="preserve">  </w:t>
      </w:r>
      <w:r>
        <w:rPr>
          <w:spacing w:val="-7"/>
          <w:sz w:val="24"/>
          <w:szCs w:val="24"/>
        </w:rPr>
        <w:t>展相关知识，培养面向未来的全球青年领袖，激发</w:t>
      </w:r>
      <w:r>
        <w:rPr>
          <w:spacing w:val="-8"/>
          <w:sz w:val="24"/>
          <w:szCs w:val="24"/>
        </w:rPr>
        <w:t>青年潜能，发挥青年力量，推动并解</w:t>
      </w:r>
      <w:r>
        <w:rPr>
          <w:sz w:val="24"/>
          <w:szCs w:val="24"/>
        </w:rPr>
        <w:t xml:space="preserve">  </w:t>
      </w:r>
      <w:r>
        <w:rPr>
          <w:spacing w:val="-10"/>
          <w:sz w:val="24"/>
          <w:szCs w:val="24"/>
        </w:rPr>
        <w:t>决气候变化、社会正义、世界和平、技术、创新、教育和全球可持续发展等问题。</w:t>
      </w:r>
    </w:p>
    <w:p w14:paraId="703577AA">
      <w:pPr>
        <w:bidi w:val="0"/>
      </w:pPr>
    </w:p>
    <w:p w14:paraId="37EA46AD">
      <w:pPr>
        <w:pStyle w:val="2"/>
        <w:spacing w:before="7" w:line="207" w:lineRule="auto"/>
        <w:ind w:left="25" w:firstLine="525" w:firstLineChars="200"/>
        <w:outlineLvl w:val="0"/>
        <w:rPr>
          <w:rFonts w:ascii="HYQiHei" w:hAnsi="HYQiHei" w:eastAsia="HYQiHei" w:cs="HYQiHei"/>
          <w:snapToGrid w:val="0"/>
          <w:color w:val="000000"/>
          <w:kern w:val="0"/>
          <w:sz w:val="20"/>
          <w:szCs w:val="20"/>
          <w:lang w:val="en-US" w:eastAsia="zh-CN" w:bidi="ar"/>
        </w:rPr>
      </w:pPr>
      <w:r>
        <w:rPr>
          <w:rFonts w:hint="eastAsia"/>
          <w:b/>
          <w:bCs/>
          <w:spacing w:val="6"/>
          <w:lang w:eastAsia="zh-CN"/>
        </w:rPr>
        <w:t>联合国全球领导力与 ESG 发展中心</w:t>
      </w:r>
    </w:p>
    <w:p w14:paraId="1D5C9E70">
      <w:pPr>
        <w:keepNext w:val="0"/>
        <w:keepLines w:val="0"/>
        <w:widowControl/>
        <w:suppressLineNumbers w:val="0"/>
        <w:ind w:firstLine="452" w:firstLineChars="200"/>
        <w:jc w:val="left"/>
        <w:rPr>
          <w:rFonts w:ascii="PingFang SC" w:hAnsi="PingFang SC" w:eastAsia="PingFang SC" w:cs="PingFang SC"/>
          <w:snapToGrid w:val="0"/>
          <w:color w:val="000000"/>
          <w:spacing w:val="-7"/>
          <w:kern w:val="0"/>
          <w:sz w:val="24"/>
          <w:szCs w:val="24"/>
          <w:lang w:val="en-US" w:eastAsia="en-US" w:bidi="ar-SA"/>
        </w:rPr>
      </w:pPr>
      <w:r>
        <w:rPr>
          <w:rFonts w:hint="eastAsia" w:ascii="PingFang SC" w:hAnsi="PingFang SC" w:eastAsia="PingFang SC" w:cs="PingFang SC"/>
          <w:snapToGrid w:val="0"/>
          <w:color w:val="000000"/>
          <w:spacing w:val="-7"/>
          <w:kern w:val="0"/>
          <w:sz w:val="24"/>
          <w:szCs w:val="24"/>
          <w:lang w:val="en-US" w:eastAsia="zh-CN" w:bidi="ar-SA"/>
        </w:rPr>
        <w:t>“联合国全球领导力与 ESG 发展中心</w:t>
      </w:r>
      <w:r>
        <w:rPr>
          <w:rFonts w:hint="default" w:ascii="PingFang SC" w:hAnsi="PingFang SC" w:eastAsia="PingFang SC" w:cs="PingFang SC"/>
          <w:snapToGrid w:val="0"/>
          <w:color w:val="000000"/>
          <w:spacing w:val="-7"/>
          <w:kern w:val="0"/>
          <w:sz w:val="24"/>
          <w:szCs w:val="24"/>
          <w:lang w:val="en-US" w:eastAsia="zh-CN" w:bidi="ar-SA"/>
        </w:rPr>
        <w:t>”</w:t>
      </w:r>
      <w:r>
        <w:rPr>
          <w:rFonts w:hint="eastAsia" w:ascii="PingFang SC" w:hAnsi="PingFang SC" w:eastAsia="PingFang SC" w:cs="PingFang SC"/>
          <w:snapToGrid w:val="0"/>
          <w:color w:val="000000"/>
          <w:spacing w:val="-7"/>
          <w:kern w:val="0"/>
          <w:sz w:val="24"/>
          <w:szCs w:val="24"/>
          <w:lang w:val="en-US" w:eastAsia="zh-CN" w:bidi="ar-SA"/>
        </w:rPr>
        <w:t>（UN Global Leadership &amp; ESG Programme 简称 ESG 发展中心）是由</w:t>
      </w:r>
      <w:r>
        <w:rPr>
          <w:rFonts w:ascii="PingFang SC" w:hAnsi="PingFang SC" w:eastAsia="PingFang SC" w:cs="PingFang SC"/>
          <w:snapToGrid w:val="0"/>
          <w:color w:val="000000"/>
          <w:spacing w:val="-7"/>
          <w:kern w:val="0"/>
          <w:sz w:val="24"/>
          <w:szCs w:val="24"/>
          <w:lang w:val="en-US" w:eastAsia="zh-CN" w:bidi="ar-SA"/>
        </w:rPr>
        <w:t>联合国训练研究所（UNITAR）与社会影响力投资基金（SIIF）</w:t>
      </w:r>
      <w:r>
        <w:rPr>
          <w:rFonts w:hint="eastAsia" w:ascii="PingFang SC" w:hAnsi="PingFang SC" w:eastAsia="PingFang SC" w:cs="PingFang SC"/>
          <w:snapToGrid w:val="0"/>
          <w:color w:val="000000"/>
          <w:spacing w:val="-7"/>
          <w:kern w:val="0"/>
          <w:sz w:val="24"/>
          <w:szCs w:val="24"/>
          <w:lang w:val="en-US" w:eastAsia="zh-CN" w:bidi="ar-SA"/>
        </w:rPr>
        <w:t>共同合作设立。中心的使命与目标是充分利用联合国训练研究所包括整个联合国系统的知识、研究与培训体系资源，赋能合作伙伴机构，打造成为推动培养全球绿色转型与科技创新领导力，具有战略融入与实践能力的 ESG 领军人才的策源地、加速器与实践高地。</w:t>
      </w:r>
    </w:p>
    <w:p w14:paraId="4BFA4998">
      <w:pPr>
        <w:bidi w:val="0"/>
        <w:rPr>
          <w:rFonts w:hint="default" w:ascii="PingFang SC" w:hAnsi="PingFang SC" w:eastAsia="PingFang SC" w:cs="PingFang SC"/>
          <w:snapToGrid w:val="0"/>
          <w:color w:val="000000"/>
          <w:spacing w:val="-7"/>
          <w:kern w:val="0"/>
          <w:sz w:val="24"/>
          <w:szCs w:val="24"/>
          <w:lang w:val="en-US" w:eastAsia="zh-CN" w:bidi="ar-SA"/>
        </w:rPr>
      </w:pPr>
      <w:r>
        <w:rPr>
          <w:rFonts w:hint="eastAsia" w:ascii="PingFang SC" w:hAnsi="PingFang SC" w:eastAsia="PingFang SC" w:cs="PingFang SC"/>
          <w:snapToGrid w:val="0"/>
          <w:color w:val="000000"/>
          <w:spacing w:val="-7"/>
          <w:kern w:val="0"/>
          <w:sz w:val="24"/>
          <w:szCs w:val="24"/>
          <w:lang w:val="en-US" w:eastAsia="zh-CN" w:bidi="ar-SA"/>
        </w:rPr>
        <w:t xml:space="preserve">         UNITAR 与联合国系统机构将组织调动在推动全球领导力与 ESG 等领域的资源、实践知识与培训网络，为 ESG 中心的可持续发展提供系统性的支撑力量。ESG 中心的成立将为亚太区域提供关键的全球 ESG 领导力培养平台，推动长期价值主义之环境责任、社会责任与透明治理的战略融合，为全球可持续发展目标的实现贡献力量，ESG 不仅是可持续发展的关键驱动力，也是推动经济增长和社会包容的必要条件。</w:t>
      </w:r>
    </w:p>
    <w:p w14:paraId="3D60E15A">
      <w:pPr>
        <w:bidi w:val="0"/>
      </w:pPr>
    </w:p>
    <w:p w14:paraId="785A1224">
      <w:pPr>
        <w:pStyle w:val="2"/>
        <w:spacing w:before="42" w:line="202" w:lineRule="auto"/>
        <w:ind w:left="487"/>
        <w:rPr>
          <w:rFonts w:hint="default" w:eastAsia="PingFang SC"/>
          <w:sz w:val="24"/>
          <w:szCs w:val="24"/>
          <w:lang w:val="en-US" w:eastAsia="zh-CN"/>
        </w:rPr>
      </w:pPr>
      <w:r>
        <w:rPr>
          <w:rFonts w:hint="eastAsia"/>
          <w:b/>
          <w:bCs/>
          <w:spacing w:val="-13"/>
          <w:sz w:val="24"/>
          <w:szCs w:val="24"/>
          <w:lang w:val="en-US" w:eastAsia="zh-CN"/>
        </w:rPr>
        <w:t>全球</w:t>
      </w:r>
      <w:r>
        <w:rPr>
          <w:b/>
          <w:bCs/>
          <w:spacing w:val="-13"/>
          <w:sz w:val="24"/>
          <w:szCs w:val="24"/>
        </w:rPr>
        <w:t>教育</w:t>
      </w:r>
      <w:r>
        <w:rPr>
          <w:rFonts w:hint="eastAsia"/>
          <w:b/>
          <w:bCs/>
          <w:spacing w:val="-13"/>
          <w:sz w:val="24"/>
          <w:szCs w:val="24"/>
          <w:lang w:val="en-US" w:eastAsia="zh-CN"/>
        </w:rPr>
        <w:t>服务有限公司</w:t>
      </w:r>
    </w:p>
    <w:p w14:paraId="27EB7D3E">
      <w:pPr>
        <w:pStyle w:val="2"/>
        <w:spacing w:before="89" w:line="222" w:lineRule="auto"/>
        <w:ind w:left="6" w:right="138" w:firstLine="481"/>
        <w:jc w:val="both"/>
        <w:rPr>
          <w:sz w:val="24"/>
          <w:szCs w:val="24"/>
        </w:rPr>
      </w:pPr>
      <w:r>
        <w:rPr>
          <w:rFonts w:hint="eastAsia"/>
          <w:spacing w:val="-8"/>
          <w:sz w:val="24"/>
          <w:szCs w:val="24"/>
          <w:lang w:val="en-US" w:eastAsia="zh-CN"/>
        </w:rPr>
        <w:t>全球教育服务有限公司</w:t>
      </w:r>
      <w:r>
        <w:rPr>
          <w:spacing w:val="-8"/>
          <w:sz w:val="24"/>
          <w:szCs w:val="24"/>
        </w:rPr>
        <w:t>是一家</w:t>
      </w:r>
      <w:r>
        <w:rPr>
          <w:rFonts w:hint="eastAsia"/>
          <w:spacing w:val="-8"/>
          <w:sz w:val="24"/>
          <w:szCs w:val="24"/>
          <w:lang w:val="en-US" w:eastAsia="zh-CN"/>
        </w:rPr>
        <w:t>总部位于日本东京、业务面向全球的教育服务公司。公司</w:t>
      </w:r>
      <w:r>
        <w:rPr>
          <w:spacing w:val="-8"/>
          <w:sz w:val="24"/>
          <w:szCs w:val="24"/>
        </w:rPr>
        <w:t>以提供国际化视野教育服务，促进地域国际文化交流为宗旨，依</w:t>
      </w:r>
      <w:r>
        <w:rPr>
          <w:spacing w:val="2"/>
          <w:sz w:val="24"/>
          <w:szCs w:val="24"/>
        </w:rPr>
        <w:t xml:space="preserve"> </w:t>
      </w:r>
      <w:r>
        <w:rPr>
          <w:spacing w:val="-7"/>
          <w:sz w:val="24"/>
          <w:szCs w:val="24"/>
        </w:rPr>
        <w:t>托国（境）外平台及顶级学校资源，服务</w:t>
      </w:r>
      <w:r>
        <w:rPr>
          <w:rFonts w:hint="eastAsia"/>
          <w:spacing w:val="-7"/>
          <w:sz w:val="24"/>
          <w:szCs w:val="24"/>
          <w:lang w:val="en-US" w:eastAsia="zh-CN"/>
        </w:rPr>
        <w:t>多个区域</w:t>
      </w:r>
      <w:r>
        <w:rPr>
          <w:spacing w:val="-8"/>
          <w:sz w:val="24"/>
          <w:szCs w:val="24"/>
        </w:rPr>
        <w:t>高校国际化、海内外优秀学子学习交流及</w:t>
      </w:r>
      <w:r>
        <w:rPr>
          <w:sz w:val="24"/>
          <w:szCs w:val="24"/>
        </w:rPr>
        <w:t xml:space="preserve"> </w:t>
      </w:r>
      <w:r>
        <w:rPr>
          <w:spacing w:val="-7"/>
          <w:sz w:val="24"/>
          <w:szCs w:val="24"/>
        </w:rPr>
        <w:t>企业高层次人才培养的专业机构。机构业务</w:t>
      </w:r>
      <w:r>
        <w:rPr>
          <w:spacing w:val="-8"/>
          <w:sz w:val="24"/>
          <w:szCs w:val="24"/>
        </w:rPr>
        <w:t>产品渠道及合作伙伴覆盖欧、美、亚、澳四</w:t>
      </w:r>
      <w:r>
        <w:rPr>
          <w:sz w:val="24"/>
          <w:szCs w:val="24"/>
        </w:rPr>
        <w:t xml:space="preserve"> </w:t>
      </w:r>
      <w:r>
        <w:rPr>
          <w:spacing w:val="-9"/>
          <w:sz w:val="24"/>
          <w:szCs w:val="24"/>
        </w:rPr>
        <w:t>大洲，与美国、英国、德国、澳大利亚</w:t>
      </w:r>
      <w:r>
        <w:rPr>
          <w:rFonts w:hint="eastAsia"/>
          <w:spacing w:val="-9"/>
          <w:sz w:val="24"/>
          <w:szCs w:val="24"/>
          <w:lang w:eastAsia="zh-CN"/>
        </w:rPr>
        <w:t>、</w:t>
      </w:r>
      <w:r>
        <w:rPr>
          <w:spacing w:val="-9"/>
          <w:sz w:val="24"/>
          <w:szCs w:val="24"/>
        </w:rPr>
        <w:t>日本</w:t>
      </w:r>
      <w:r>
        <w:rPr>
          <w:rFonts w:hint="eastAsia"/>
          <w:spacing w:val="-9"/>
          <w:sz w:val="24"/>
          <w:szCs w:val="24"/>
          <w:lang w:eastAsia="zh-CN"/>
        </w:rPr>
        <w:t>、</w:t>
      </w:r>
      <w:r>
        <w:rPr>
          <w:rFonts w:hint="eastAsia"/>
          <w:spacing w:val="-9"/>
          <w:sz w:val="24"/>
          <w:szCs w:val="24"/>
          <w:lang w:val="en-US" w:eastAsia="zh-CN"/>
        </w:rPr>
        <w:t>越南</w:t>
      </w:r>
      <w:r>
        <w:rPr>
          <w:spacing w:val="-9"/>
          <w:sz w:val="24"/>
          <w:szCs w:val="24"/>
        </w:rPr>
        <w:t>等国家及港澳地区世界知名学府及高等教育机构进行合作。</w:t>
      </w:r>
    </w:p>
    <w:p w14:paraId="325E70BF">
      <w:pPr>
        <w:pStyle w:val="2"/>
        <w:spacing w:before="128" w:line="203" w:lineRule="auto"/>
        <w:ind w:left="403"/>
        <w:outlineLvl w:val="0"/>
        <w:rPr>
          <w:sz w:val="28"/>
          <w:szCs w:val="28"/>
        </w:rPr>
      </w:pPr>
      <w:r>
        <w:rPr>
          <w:b/>
          <w:bCs/>
          <w:spacing w:val="-7"/>
          <w:sz w:val="28"/>
          <w:szCs w:val="28"/>
        </w:rPr>
        <w:t>二、项目背景</w:t>
      </w:r>
    </w:p>
    <w:p w14:paraId="054BF312">
      <w:pPr>
        <w:pStyle w:val="2"/>
        <w:spacing w:before="84" w:line="220" w:lineRule="auto"/>
        <w:ind w:right="132" w:firstLine="493"/>
        <w:rPr>
          <w:rFonts w:ascii="SimSun" w:hAnsi="SimSun" w:eastAsia="SimSun" w:cs="SimSun"/>
          <w:sz w:val="24"/>
          <w:szCs w:val="24"/>
        </w:rPr>
      </w:pPr>
      <w:r>
        <w:rPr>
          <w:spacing w:val="-2"/>
          <w:sz w:val="24"/>
          <w:szCs w:val="24"/>
        </w:rPr>
        <w:t>全球气候变化问题日益严峻</w:t>
      </w:r>
      <w:r>
        <w:rPr>
          <w:spacing w:val="-47"/>
          <w:sz w:val="24"/>
          <w:szCs w:val="24"/>
        </w:rPr>
        <w:t xml:space="preserve"> </w:t>
      </w:r>
      <w:r>
        <w:rPr>
          <w:spacing w:val="-2"/>
          <w:sz w:val="24"/>
          <w:szCs w:val="24"/>
        </w:rPr>
        <w:t>，国际社会对于其紧迫性和重要</w:t>
      </w:r>
      <w:r>
        <w:rPr>
          <w:spacing w:val="-3"/>
          <w:sz w:val="24"/>
          <w:szCs w:val="24"/>
        </w:rPr>
        <w:t>性的认识不断加深。</w:t>
      </w:r>
      <w:r>
        <w:rPr>
          <w:sz w:val="24"/>
          <w:szCs w:val="24"/>
        </w:rPr>
        <w:t xml:space="preserve"> </w:t>
      </w:r>
      <w:r>
        <w:rPr>
          <w:spacing w:val="4"/>
          <w:sz w:val="24"/>
          <w:szCs w:val="24"/>
        </w:rPr>
        <w:t>气候变化不仅破坏了自然生态系统的平衡</w:t>
      </w:r>
      <w:r>
        <w:rPr>
          <w:spacing w:val="-32"/>
          <w:sz w:val="24"/>
          <w:szCs w:val="24"/>
        </w:rPr>
        <w:t xml:space="preserve"> </w:t>
      </w:r>
      <w:r>
        <w:rPr>
          <w:spacing w:val="4"/>
          <w:sz w:val="24"/>
          <w:szCs w:val="24"/>
        </w:rPr>
        <w:t>，还对人类社会的可持续发展构成了重大</w:t>
      </w:r>
      <w:r>
        <w:rPr>
          <w:sz w:val="24"/>
          <w:szCs w:val="24"/>
        </w:rPr>
        <w:t xml:space="preserve"> </w:t>
      </w:r>
      <w:r>
        <w:rPr>
          <w:spacing w:val="-4"/>
          <w:sz w:val="24"/>
          <w:szCs w:val="24"/>
        </w:rPr>
        <w:t>挑战</w:t>
      </w:r>
      <w:r>
        <w:rPr>
          <w:spacing w:val="-47"/>
          <w:sz w:val="24"/>
          <w:szCs w:val="24"/>
        </w:rPr>
        <w:t xml:space="preserve"> </w:t>
      </w:r>
      <w:r>
        <w:rPr>
          <w:spacing w:val="-4"/>
          <w:sz w:val="24"/>
          <w:szCs w:val="24"/>
        </w:rPr>
        <w:t>。联合国气候变化框架公约（ UNFCCC</w:t>
      </w:r>
      <w:r>
        <w:rPr>
          <w:spacing w:val="-33"/>
          <w:sz w:val="24"/>
          <w:szCs w:val="24"/>
        </w:rPr>
        <w:t xml:space="preserve"> </w:t>
      </w:r>
      <w:r>
        <w:rPr>
          <w:spacing w:val="-4"/>
          <w:sz w:val="24"/>
          <w:szCs w:val="24"/>
        </w:rPr>
        <w:t>）及其缔约方会议（</w:t>
      </w:r>
      <w:r>
        <w:rPr>
          <w:spacing w:val="-16"/>
          <w:sz w:val="24"/>
          <w:szCs w:val="24"/>
        </w:rPr>
        <w:t xml:space="preserve"> </w:t>
      </w:r>
      <w:r>
        <w:rPr>
          <w:spacing w:val="-4"/>
          <w:sz w:val="24"/>
          <w:szCs w:val="24"/>
        </w:rPr>
        <w:t>COP）</w:t>
      </w:r>
      <w:r>
        <w:rPr>
          <w:spacing w:val="-29"/>
          <w:sz w:val="24"/>
          <w:szCs w:val="24"/>
        </w:rPr>
        <w:t xml:space="preserve"> </w:t>
      </w:r>
      <w:r>
        <w:rPr>
          <w:spacing w:val="-4"/>
          <w:sz w:val="24"/>
          <w:szCs w:val="24"/>
        </w:rPr>
        <w:t>已经成</w:t>
      </w:r>
      <w:r>
        <w:rPr>
          <w:spacing w:val="-5"/>
          <w:sz w:val="24"/>
          <w:szCs w:val="24"/>
        </w:rPr>
        <w:t>为全</w:t>
      </w:r>
      <w:r>
        <w:rPr>
          <w:sz w:val="24"/>
          <w:szCs w:val="24"/>
        </w:rPr>
        <w:t xml:space="preserve"> </w:t>
      </w:r>
      <w:r>
        <w:rPr>
          <w:spacing w:val="-4"/>
          <w:sz w:val="24"/>
          <w:szCs w:val="24"/>
        </w:rPr>
        <w:t>球气候治理的核心机制</w:t>
      </w:r>
      <w:r>
        <w:rPr>
          <w:spacing w:val="-44"/>
          <w:sz w:val="24"/>
          <w:szCs w:val="24"/>
        </w:rPr>
        <w:t xml:space="preserve"> </w:t>
      </w:r>
      <w:r>
        <w:rPr>
          <w:spacing w:val="-4"/>
          <w:sz w:val="24"/>
          <w:szCs w:val="24"/>
        </w:rPr>
        <w:t>。2023年在迪拜召开的联合国气候变</w:t>
      </w:r>
      <w:r>
        <w:rPr>
          <w:spacing w:val="-5"/>
          <w:sz w:val="24"/>
          <w:szCs w:val="24"/>
        </w:rPr>
        <w:t>化大会（ COP28</w:t>
      </w:r>
      <w:r>
        <w:rPr>
          <w:spacing w:val="-28"/>
          <w:sz w:val="24"/>
          <w:szCs w:val="24"/>
        </w:rPr>
        <w:t xml:space="preserve"> </w:t>
      </w:r>
      <w:r>
        <w:rPr>
          <w:spacing w:val="-5"/>
          <w:sz w:val="24"/>
          <w:szCs w:val="24"/>
        </w:rPr>
        <w:t>）上</w:t>
      </w:r>
      <w:r>
        <w:rPr>
          <w:spacing w:val="-40"/>
          <w:sz w:val="24"/>
          <w:szCs w:val="24"/>
        </w:rPr>
        <w:t xml:space="preserve"> </w:t>
      </w:r>
      <w:r>
        <w:rPr>
          <w:spacing w:val="-5"/>
          <w:sz w:val="24"/>
          <w:szCs w:val="24"/>
        </w:rPr>
        <w:t>，</w:t>
      </w:r>
      <w:r>
        <w:rPr>
          <w:sz w:val="24"/>
          <w:szCs w:val="24"/>
        </w:rPr>
        <w:t xml:space="preserve"> </w:t>
      </w:r>
      <w:r>
        <w:rPr>
          <w:spacing w:val="3"/>
          <w:sz w:val="24"/>
          <w:szCs w:val="24"/>
        </w:rPr>
        <w:t>各国达成了新的应对气候变化的行动共识和目标计</w:t>
      </w:r>
      <w:r>
        <w:rPr>
          <w:spacing w:val="2"/>
          <w:sz w:val="24"/>
          <w:szCs w:val="24"/>
        </w:rPr>
        <w:t>划</w:t>
      </w:r>
      <w:r>
        <w:rPr>
          <w:spacing w:val="-44"/>
          <w:sz w:val="24"/>
          <w:szCs w:val="24"/>
        </w:rPr>
        <w:t xml:space="preserve"> </w:t>
      </w:r>
      <w:r>
        <w:rPr>
          <w:spacing w:val="2"/>
          <w:sz w:val="24"/>
          <w:szCs w:val="24"/>
        </w:rPr>
        <w:t>。</w:t>
      </w:r>
      <w:r>
        <w:rPr>
          <w:spacing w:val="-56"/>
          <w:sz w:val="24"/>
          <w:szCs w:val="24"/>
        </w:rPr>
        <w:t xml:space="preserve"> </w:t>
      </w:r>
      <w:r>
        <w:rPr>
          <w:spacing w:val="2"/>
          <w:sz w:val="24"/>
          <w:szCs w:val="24"/>
        </w:rPr>
        <w:t>然而</w:t>
      </w:r>
      <w:r>
        <w:rPr>
          <w:spacing w:val="-42"/>
          <w:sz w:val="24"/>
          <w:szCs w:val="24"/>
        </w:rPr>
        <w:t xml:space="preserve"> </w:t>
      </w:r>
      <w:r>
        <w:rPr>
          <w:spacing w:val="2"/>
          <w:sz w:val="24"/>
          <w:szCs w:val="24"/>
        </w:rPr>
        <w:t>，气候变化问题复杂多</w:t>
      </w:r>
      <w:r>
        <w:rPr>
          <w:sz w:val="24"/>
          <w:szCs w:val="24"/>
        </w:rPr>
        <w:t xml:space="preserve"> </w:t>
      </w:r>
      <w:r>
        <w:rPr>
          <w:spacing w:val="-1"/>
          <w:sz w:val="24"/>
          <w:szCs w:val="24"/>
        </w:rPr>
        <w:t>变</w:t>
      </w:r>
      <w:r>
        <w:rPr>
          <w:spacing w:val="-28"/>
          <w:sz w:val="24"/>
          <w:szCs w:val="24"/>
        </w:rPr>
        <w:t xml:space="preserve"> </w:t>
      </w:r>
      <w:r>
        <w:rPr>
          <w:spacing w:val="-1"/>
          <w:sz w:val="24"/>
          <w:szCs w:val="24"/>
        </w:rPr>
        <w:t>，要求各国政府、</w:t>
      </w:r>
      <w:r>
        <w:rPr>
          <w:spacing w:val="-39"/>
          <w:sz w:val="24"/>
          <w:szCs w:val="24"/>
        </w:rPr>
        <w:t xml:space="preserve"> </w:t>
      </w:r>
      <w:r>
        <w:rPr>
          <w:spacing w:val="-1"/>
          <w:sz w:val="24"/>
          <w:szCs w:val="24"/>
        </w:rPr>
        <w:t>国际组织、私营部门和个人共同努力</w:t>
      </w:r>
      <w:r>
        <w:rPr>
          <w:spacing w:val="-42"/>
          <w:sz w:val="24"/>
          <w:szCs w:val="24"/>
        </w:rPr>
        <w:t xml:space="preserve"> </w:t>
      </w:r>
      <w:r>
        <w:rPr>
          <w:spacing w:val="-1"/>
          <w:sz w:val="24"/>
          <w:szCs w:val="24"/>
        </w:rPr>
        <w:t>，才能有效应对</w:t>
      </w:r>
      <w:r>
        <w:rPr>
          <w:spacing w:val="-47"/>
          <w:sz w:val="24"/>
          <w:szCs w:val="24"/>
        </w:rPr>
        <w:t xml:space="preserve"> </w:t>
      </w:r>
      <w:r>
        <w:rPr>
          <w:spacing w:val="-1"/>
          <w:sz w:val="24"/>
          <w:szCs w:val="24"/>
        </w:rPr>
        <w:t>。</w:t>
      </w:r>
      <w:r>
        <w:rPr>
          <w:spacing w:val="-40"/>
          <w:sz w:val="24"/>
          <w:szCs w:val="24"/>
        </w:rPr>
        <w:t xml:space="preserve"> </w:t>
      </w:r>
      <w:r>
        <w:rPr>
          <w:spacing w:val="-1"/>
          <w:sz w:val="24"/>
          <w:szCs w:val="24"/>
        </w:rPr>
        <w:t>当前</w:t>
      </w:r>
      <w:r>
        <w:rPr>
          <w:spacing w:val="-39"/>
          <w:sz w:val="24"/>
          <w:szCs w:val="24"/>
        </w:rPr>
        <w:t xml:space="preserve"> </w:t>
      </w:r>
      <w:r>
        <w:rPr>
          <w:spacing w:val="-1"/>
          <w:sz w:val="24"/>
          <w:szCs w:val="24"/>
        </w:rPr>
        <w:t>，</w:t>
      </w:r>
      <w:r>
        <w:rPr>
          <w:sz w:val="24"/>
          <w:szCs w:val="24"/>
        </w:rPr>
        <w:t xml:space="preserve"> </w:t>
      </w:r>
      <w:r>
        <w:rPr>
          <w:spacing w:val="-2"/>
          <w:sz w:val="24"/>
          <w:szCs w:val="24"/>
        </w:rPr>
        <w:t>全球治理体系正面临着多元化和</w:t>
      </w:r>
      <w:r>
        <w:rPr>
          <w:rFonts w:ascii="SimSun" w:hAnsi="SimSun" w:eastAsia="SimSun" w:cs="SimSun"/>
          <w:spacing w:val="-2"/>
          <w:sz w:val="24"/>
          <w:szCs w:val="24"/>
        </w:rPr>
        <w:t>碎</w:t>
      </w:r>
      <w:r>
        <w:rPr>
          <w:spacing w:val="-2"/>
          <w:sz w:val="24"/>
          <w:szCs w:val="24"/>
        </w:rPr>
        <w:t>片化的发展</w:t>
      </w:r>
      <w:r>
        <w:rPr>
          <w:rFonts w:ascii="SimSun" w:hAnsi="SimSun" w:eastAsia="SimSun" w:cs="SimSun"/>
          <w:spacing w:val="-2"/>
          <w:sz w:val="24"/>
          <w:szCs w:val="24"/>
        </w:rPr>
        <w:t>趋</w:t>
      </w:r>
      <w:r>
        <w:rPr>
          <w:spacing w:val="-2"/>
          <w:sz w:val="24"/>
          <w:szCs w:val="24"/>
        </w:rPr>
        <w:t>势</w:t>
      </w:r>
      <w:r>
        <w:rPr>
          <w:spacing w:val="-38"/>
          <w:sz w:val="24"/>
          <w:szCs w:val="24"/>
        </w:rPr>
        <w:t xml:space="preserve"> </w:t>
      </w:r>
      <w:r>
        <w:rPr>
          <w:spacing w:val="-2"/>
          <w:sz w:val="24"/>
          <w:szCs w:val="24"/>
        </w:rPr>
        <w:t>，要推动气候治理体系发展完</w:t>
      </w:r>
      <w:r>
        <w:rPr>
          <w:rFonts w:ascii="SimSun" w:hAnsi="SimSun" w:eastAsia="SimSun" w:cs="SimSun"/>
          <w:spacing w:val="-2"/>
          <w:sz w:val="24"/>
          <w:szCs w:val="24"/>
        </w:rPr>
        <w:t>善</w:t>
      </w:r>
      <w:r>
        <w:rPr>
          <w:spacing w:val="-2"/>
          <w:sz w:val="24"/>
          <w:szCs w:val="24"/>
        </w:rPr>
        <w:t>、</w:t>
      </w:r>
      <w:r>
        <w:rPr>
          <w:sz w:val="24"/>
          <w:szCs w:val="24"/>
        </w:rPr>
        <w:t xml:space="preserve"> </w:t>
      </w:r>
      <w:r>
        <w:rPr>
          <w:spacing w:val="-2"/>
          <w:sz w:val="24"/>
          <w:szCs w:val="24"/>
        </w:rPr>
        <w:t>实现国际社会的可持续发展</w:t>
      </w:r>
      <w:r>
        <w:rPr>
          <w:spacing w:val="-41"/>
          <w:sz w:val="24"/>
          <w:szCs w:val="24"/>
        </w:rPr>
        <w:t xml:space="preserve"> </w:t>
      </w:r>
      <w:r>
        <w:rPr>
          <w:spacing w:val="-2"/>
          <w:sz w:val="24"/>
          <w:szCs w:val="24"/>
        </w:rPr>
        <w:t>，</w:t>
      </w:r>
      <w:r>
        <w:rPr>
          <w:spacing w:val="-59"/>
          <w:sz w:val="24"/>
          <w:szCs w:val="24"/>
        </w:rPr>
        <w:t xml:space="preserve"> </w:t>
      </w:r>
      <w:r>
        <w:rPr>
          <w:spacing w:val="-2"/>
          <w:sz w:val="24"/>
          <w:szCs w:val="24"/>
        </w:rPr>
        <w:t>中国</w:t>
      </w:r>
      <w:r>
        <w:rPr>
          <w:rFonts w:hint="eastAsia"/>
          <w:spacing w:val="-2"/>
          <w:sz w:val="24"/>
          <w:szCs w:val="24"/>
          <w:lang w:val="en-US" w:eastAsia="zh-CN"/>
        </w:rPr>
        <w:t>以及亚洲国家</w:t>
      </w:r>
      <w:r>
        <w:rPr>
          <w:spacing w:val="-2"/>
          <w:sz w:val="24"/>
          <w:szCs w:val="24"/>
        </w:rPr>
        <w:t>应如何参与和推动全球气候治理</w:t>
      </w:r>
      <w:r>
        <w:rPr>
          <w:rFonts w:ascii="SimSun" w:hAnsi="SimSun" w:eastAsia="SimSun" w:cs="SimSun"/>
          <w:spacing w:val="-2"/>
          <w:sz w:val="24"/>
          <w:szCs w:val="24"/>
        </w:rPr>
        <w:t>？</w:t>
      </w:r>
    </w:p>
    <w:p w14:paraId="66BCCE97">
      <w:pPr>
        <w:pStyle w:val="2"/>
        <w:spacing w:before="52" w:line="221" w:lineRule="auto"/>
        <w:ind w:left="10" w:right="148" w:firstLine="510"/>
        <w:jc w:val="both"/>
        <w:rPr>
          <w:sz w:val="24"/>
          <w:szCs w:val="24"/>
        </w:rPr>
      </w:pPr>
      <w:r>
        <w:rPr>
          <w:spacing w:val="3"/>
          <w:sz w:val="24"/>
          <w:szCs w:val="24"/>
        </w:rPr>
        <w:t>习近平主席提出的人类命运共同体理念</w:t>
      </w:r>
      <w:r>
        <w:rPr>
          <w:spacing w:val="-30"/>
          <w:sz w:val="24"/>
          <w:szCs w:val="24"/>
        </w:rPr>
        <w:t xml:space="preserve"> </w:t>
      </w:r>
      <w:r>
        <w:rPr>
          <w:spacing w:val="3"/>
          <w:sz w:val="24"/>
          <w:szCs w:val="24"/>
        </w:rPr>
        <w:t>，为全球治理和国际合作提供了新的范</w:t>
      </w:r>
      <w:r>
        <w:rPr>
          <w:sz w:val="24"/>
          <w:szCs w:val="24"/>
        </w:rPr>
        <w:t xml:space="preserve"> </w:t>
      </w:r>
      <w:r>
        <w:rPr>
          <w:spacing w:val="1"/>
          <w:sz w:val="24"/>
          <w:szCs w:val="24"/>
        </w:rPr>
        <w:t>式</w:t>
      </w:r>
      <w:r>
        <w:rPr>
          <w:spacing w:val="-45"/>
          <w:sz w:val="24"/>
          <w:szCs w:val="24"/>
        </w:rPr>
        <w:t xml:space="preserve"> </w:t>
      </w:r>
      <w:r>
        <w:rPr>
          <w:spacing w:val="1"/>
          <w:sz w:val="24"/>
          <w:szCs w:val="24"/>
        </w:rPr>
        <w:t>。</w:t>
      </w:r>
      <w:r>
        <w:rPr>
          <w:spacing w:val="-16"/>
          <w:sz w:val="24"/>
          <w:szCs w:val="24"/>
        </w:rPr>
        <w:t xml:space="preserve"> </w:t>
      </w:r>
      <w:r>
        <w:rPr>
          <w:spacing w:val="1"/>
          <w:sz w:val="24"/>
          <w:szCs w:val="24"/>
        </w:rPr>
        <w:t>自2015年在联合国纽约总部提出</w:t>
      </w:r>
      <w:r>
        <w:rPr>
          <w:spacing w:val="39"/>
          <w:sz w:val="24"/>
          <w:szCs w:val="24"/>
        </w:rPr>
        <w:t xml:space="preserve"> </w:t>
      </w:r>
      <w:r>
        <w:rPr>
          <w:spacing w:val="1"/>
          <w:sz w:val="24"/>
          <w:szCs w:val="24"/>
        </w:rPr>
        <w:t>“五位</w:t>
      </w:r>
      <w:r>
        <w:rPr>
          <w:sz w:val="24"/>
          <w:szCs w:val="24"/>
        </w:rPr>
        <w:t>一体</w:t>
      </w:r>
      <w:r>
        <w:rPr>
          <w:spacing w:val="-58"/>
          <w:sz w:val="24"/>
          <w:szCs w:val="24"/>
        </w:rPr>
        <w:t xml:space="preserve"> </w:t>
      </w:r>
      <w:r>
        <w:rPr>
          <w:sz w:val="24"/>
          <w:szCs w:val="24"/>
        </w:rPr>
        <w:t>”</w:t>
      </w:r>
      <w:r>
        <w:rPr>
          <w:spacing w:val="-49"/>
          <w:sz w:val="24"/>
          <w:szCs w:val="24"/>
        </w:rPr>
        <w:t xml:space="preserve"> </w:t>
      </w:r>
      <w:r>
        <w:rPr>
          <w:sz w:val="24"/>
          <w:szCs w:val="24"/>
        </w:rPr>
        <w:t>总体路径以来</w:t>
      </w:r>
      <w:r>
        <w:rPr>
          <w:spacing w:val="-42"/>
          <w:sz w:val="24"/>
          <w:szCs w:val="24"/>
        </w:rPr>
        <w:t xml:space="preserve"> </w:t>
      </w:r>
      <w:r>
        <w:rPr>
          <w:sz w:val="24"/>
          <w:szCs w:val="24"/>
        </w:rPr>
        <w:t>，</w:t>
      </w:r>
      <w:r>
        <w:rPr>
          <w:spacing w:val="-53"/>
          <w:sz w:val="24"/>
          <w:szCs w:val="24"/>
        </w:rPr>
        <w:t xml:space="preserve"> </w:t>
      </w:r>
      <w:r>
        <w:rPr>
          <w:sz w:val="24"/>
          <w:szCs w:val="24"/>
        </w:rPr>
        <w:t xml:space="preserve">习近平主席不断 </w:t>
      </w:r>
      <w:r>
        <w:rPr>
          <w:spacing w:val="-1"/>
          <w:sz w:val="24"/>
          <w:szCs w:val="24"/>
        </w:rPr>
        <w:t>深化这一理念</w:t>
      </w:r>
      <w:r>
        <w:rPr>
          <w:spacing w:val="-48"/>
          <w:sz w:val="24"/>
          <w:szCs w:val="24"/>
        </w:rPr>
        <w:t xml:space="preserve"> </w:t>
      </w:r>
      <w:r>
        <w:rPr>
          <w:spacing w:val="-1"/>
          <w:sz w:val="24"/>
          <w:szCs w:val="24"/>
        </w:rPr>
        <w:t>。2017年</w:t>
      </w:r>
      <w:r>
        <w:rPr>
          <w:spacing w:val="-39"/>
          <w:sz w:val="24"/>
          <w:szCs w:val="24"/>
        </w:rPr>
        <w:t xml:space="preserve"> </w:t>
      </w:r>
      <w:r>
        <w:rPr>
          <w:spacing w:val="-1"/>
          <w:sz w:val="24"/>
          <w:szCs w:val="24"/>
        </w:rPr>
        <w:t>，他在</w:t>
      </w:r>
      <w:r>
        <w:rPr>
          <w:spacing w:val="-19"/>
          <w:sz w:val="24"/>
          <w:szCs w:val="24"/>
        </w:rPr>
        <w:t xml:space="preserve"> </w:t>
      </w:r>
      <w:r>
        <w:rPr>
          <w:spacing w:val="-1"/>
          <w:sz w:val="24"/>
          <w:szCs w:val="24"/>
        </w:rPr>
        <w:t>日</w:t>
      </w:r>
      <w:r>
        <w:rPr>
          <w:spacing w:val="-25"/>
          <w:sz w:val="24"/>
          <w:szCs w:val="24"/>
        </w:rPr>
        <w:t xml:space="preserve"> </w:t>
      </w:r>
      <w:r>
        <w:rPr>
          <w:spacing w:val="-1"/>
          <w:sz w:val="24"/>
          <w:szCs w:val="24"/>
        </w:rPr>
        <w:t>内瓦万国宫倡导建设持久和平、普遍安全</w:t>
      </w:r>
      <w:r>
        <w:rPr>
          <w:spacing w:val="-2"/>
          <w:sz w:val="24"/>
          <w:szCs w:val="24"/>
        </w:rPr>
        <w:t>、共同繁</w:t>
      </w:r>
      <w:r>
        <w:rPr>
          <w:sz w:val="24"/>
          <w:szCs w:val="24"/>
        </w:rPr>
        <w:t xml:space="preserve"> </w:t>
      </w:r>
      <w:r>
        <w:rPr>
          <w:spacing w:val="-3"/>
          <w:sz w:val="24"/>
          <w:szCs w:val="24"/>
        </w:rPr>
        <w:t>荣、</w:t>
      </w:r>
      <w:r>
        <w:rPr>
          <w:spacing w:val="-58"/>
          <w:sz w:val="24"/>
          <w:szCs w:val="24"/>
        </w:rPr>
        <w:t xml:space="preserve"> </w:t>
      </w:r>
      <w:r>
        <w:rPr>
          <w:spacing w:val="-3"/>
          <w:sz w:val="24"/>
          <w:szCs w:val="24"/>
        </w:rPr>
        <w:t>开放包容、</w:t>
      </w:r>
      <w:r>
        <w:rPr>
          <w:spacing w:val="-58"/>
          <w:sz w:val="24"/>
          <w:szCs w:val="24"/>
        </w:rPr>
        <w:t xml:space="preserve"> </w:t>
      </w:r>
      <w:r>
        <w:rPr>
          <w:spacing w:val="-3"/>
          <w:sz w:val="24"/>
          <w:szCs w:val="24"/>
        </w:rPr>
        <w:t>清洁美丽的世界</w:t>
      </w:r>
      <w:r>
        <w:rPr>
          <w:spacing w:val="-45"/>
          <w:sz w:val="24"/>
          <w:szCs w:val="24"/>
        </w:rPr>
        <w:t xml:space="preserve"> </w:t>
      </w:r>
      <w:r>
        <w:rPr>
          <w:spacing w:val="-3"/>
          <w:sz w:val="24"/>
          <w:szCs w:val="24"/>
        </w:rPr>
        <w:t>。2020年</w:t>
      </w:r>
      <w:r>
        <w:rPr>
          <w:spacing w:val="-39"/>
          <w:sz w:val="24"/>
          <w:szCs w:val="24"/>
        </w:rPr>
        <w:t xml:space="preserve"> </w:t>
      </w:r>
      <w:r>
        <w:rPr>
          <w:spacing w:val="-3"/>
          <w:sz w:val="24"/>
          <w:szCs w:val="24"/>
        </w:rPr>
        <w:t>，他提出打造人类卫生健康共同体</w:t>
      </w:r>
      <w:r>
        <w:rPr>
          <w:spacing w:val="-40"/>
          <w:sz w:val="24"/>
          <w:szCs w:val="24"/>
        </w:rPr>
        <w:t xml:space="preserve"> </w:t>
      </w:r>
      <w:r>
        <w:rPr>
          <w:spacing w:val="-3"/>
          <w:sz w:val="24"/>
          <w:szCs w:val="24"/>
        </w:rPr>
        <w:t>，2</w:t>
      </w:r>
      <w:r>
        <w:rPr>
          <w:spacing w:val="-4"/>
          <w:sz w:val="24"/>
          <w:szCs w:val="24"/>
        </w:rPr>
        <w:t>021</w:t>
      </w:r>
    </w:p>
    <w:p w14:paraId="67A1AB04">
      <w:pPr>
        <w:pStyle w:val="2"/>
        <w:spacing w:before="62" w:line="222" w:lineRule="auto"/>
        <w:ind w:left="4" w:right="9" w:firstLine="2"/>
        <w:jc w:val="both"/>
        <w:rPr>
          <w:sz w:val="24"/>
          <w:szCs w:val="24"/>
        </w:rPr>
      </w:pPr>
      <w:r>
        <w:rPr>
          <w:spacing w:val="-2"/>
          <w:sz w:val="24"/>
          <w:szCs w:val="24"/>
        </w:rPr>
        <w:t>年倡导全球发展命运共同体</w:t>
      </w:r>
      <w:r>
        <w:rPr>
          <w:spacing w:val="-40"/>
          <w:sz w:val="24"/>
          <w:szCs w:val="24"/>
        </w:rPr>
        <w:t xml:space="preserve"> </w:t>
      </w:r>
      <w:r>
        <w:rPr>
          <w:spacing w:val="-2"/>
          <w:sz w:val="24"/>
          <w:szCs w:val="24"/>
        </w:rPr>
        <w:t>，2022年强调人类是不可分割的安全共同体</w:t>
      </w:r>
      <w:r>
        <w:rPr>
          <w:spacing w:val="-40"/>
          <w:sz w:val="24"/>
          <w:szCs w:val="24"/>
        </w:rPr>
        <w:t xml:space="preserve"> </w:t>
      </w:r>
      <w:r>
        <w:rPr>
          <w:spacing w:val="-3"/>
          <w:sz w:val="24"/>
          <w:szCs w:val="24"/>
        </w:rPr>
        <w:t>，2023年则</w:t>
      </w:r>
      <w:r>
        <w:rPr>
          <w:sz w:val="24"/>
          <w:szCs w:val="24"/>
        </w:rPr>
        <w:t xml:space="preserve"> </w:t>
      </w:r>
      <w:r>
        <w:rPr>
          <w:spacing w:val="3"/>
          <w:sz w:val="24"/>
          <w:szCs w:val="24"/>
        </w:rPr>
        <w:t>提出全球文明倡议</w:t>
      </w:r>
      <w:r>
        <w:rPr>
          <w:spacing w:val="-41"/>
          <w:sz w:val="24"/>
          <w:szCs w:val="24"/>
        </w:rPr>
        <w:t xml:space="preserve"> </w:t>
      </w:r>
      <w:r>
        <w:rPr>
          <w:spacing w:val="3"/>
          <w:sz w:val="24"/>
          <w:szCs w:val="24"/>
        </w:rPr>
        <w:t>。这些理念不仅为不同文明之间的相互理解提供了新的模式</w:t>
      </w:r>
      <w:r>
        <w:rPr>
          <w:spacing w:val="-39"/>
          <w:sz w:val="24"/>
          <w:szCs w:val="24"/>
        </w:rPr>
        <w:t xml:space="preserve"> </w:t>
      </w:r>
      <w:r>
        <w:rPr>
          <w:spacing w:val="3"/>
          <w:sz w:val="24"/>
          <w:szCs w:val="24"/>
        </w:rPr>
        <w:t>，也</w:t>
      </w:r>
      <w:r>
        <w:rPr>
          <w:sz w:val="24"/>
          <w:szCs w:val="24"/>
        </w:rPr>
        <w:t xml:space="preserve"> </w:t>
      </w:r>
      <w:r>
        <w:rPr>
          <w:spacing w:val="3"/>
          <w:sz w:val="24"/>
          <w:szCs w:val="24"/>
        </w:rPr>
        <w:t>为全球治理、</w:t>
      </w:r>
      <w:r>
        <w:rPr>
          <w:spacing w:val="-38"/>
          <w:sz w:val="24"/>
          <w:szCs w:val="24"/>
        </w:rPr>
        <w:t xml:space="preserve"> </w:t>
      </w:r>
      <w:r>
        <w:rPr>
          <w:spacing w:val="3"/>
          <w:sz w:val="24"/>
          <w:szCs w:val="24"/>
        </w:rPr>
        <w:t>国际交往和区域合作注入了新的思路</w:t>
      </w:r>
      <w:r>
        <w:rPr>
          <w:spacing w:val="-42"/>
          <w:sz w:val="24"/>
          <w:szCs w:val="24"/>
        </w:rPr>
        <w:t xml:space="preserve"> </w:t>
      </w:r>
      <w:r>
        <w:rPr>
          <w:spacing w:val="3"/>
          <w:sz w:val="24"/>
          <w:szCs w:val="24"/>
        </w:rPr>
        <w:t>，展示了中国在国际事务中的智</w:t>
      </w:r>
      <w:r>
        <w:rPr>
          <w:sz w:val="24"/>
          <w:szCs w:val="24"/>
        </w:rPr>
        <w:t xml:space="preserve"> 慧和贡献</w:t>
      </w:r>
      <w:r>
        <w:rPr>
          <w:spacing w:val="-38"/>
          <w:sz w:val="24"/>
          <w:szCs w:val="24"/>
        </w:rPr>
        <w:t xml:space="preserve"> </w:t>
      </w:r>
      <w:r>
        <w:rPr>
          <w:sz w:val="24"/>
          <w:szCs w:val="24"/>
        </w:rPr>
        <w:t>。在此背景下</w:t>
      </w:r>
      <w:r>
        <w:rPr>
          <w:spacing w:val="-43"/>
          <w:sz w:val="24"/>
          <w:szCs w:val="24"/>
        </w:rPr>
        <w:t xml:space="preserve"> </w:t>
      </w:r>
      <w:r>
        <w:rPr>
          <w:sz w:val="24"/>
          <w:szCs w:val="24"/>
        </w:rPr>
        <w:t>，</w:t>
      </w:r>
      <w:r>
        <w:rPr>
          <w:spacing w:val="-53"/>
          <w:sz w:val="24"/>
          <w:szCs w:val="24"/>
        </w:rPr>
        <w:t xml:space="preserve"> </w:t>
      </w:r>
      <w:r>
        <w:rPr>
          <w:sz w:val="24"/>
          <w:szCs w:val="24"/>
        </w:rPr>
        <w:t>中国积极参与全球气候治理</w:t>
      </w:r>
      <w:r>
        <w:rPr>
          <w:spacing w:val="-40"/>
          <w:sz w:val="24"/>
          <w:szCs w:val="24"/>
        </w:rPr>
        <w:t xml:space="preserve"> </w:t>
      </w:r>
      <w:r>
        <w:rPr>
          <w:sz w:val="24"/>
          <w:szCs w:val="24"/>
        </w:rPr>
        <w:t>，推进</w:t>
      </w:r>
      <w:r>
        <w:rPr>
          <w:spacing w:val="36"/>
          <w:sz w:val="24"/>
          <w:szCs w:val="24"/>
        </w:rPr>
        <w:t xml:space="preserve"> </w:t>
      </w:r>
      <w:r>
        <w:rPr>
          <w:sz w:val="24"/>
          <w:szCs w:val="24"/>
        </w:rPr>
        <w:t>“</w:t>
      </w:r>
      <w:r>
        <w:rPr>
          <w:spacing w:val="-59"/>
          <w:sz w:val="24"/>
          <w:szCs w:val="24"/>
        </w:rPr>
        <w:t xml:space="preserve"> </w:t>
      </w:r>
      <w:r>
        <w:rPr>
          <w:sz w:val="24"/>
          <w:szCs w:val="24"/>
        </w:rPr>
        <w:t>双碳</w:t>
      </w:r>
      <w:r>
        <w:rPr>
          <w:spacing w:val="-57"/>
          <w:sz w:val="24"/>
          <w:szCs w:val="24"/>
        </w:rPr>
        <w:t xml:space="preserve"> </w:t>
      </w:r>
      <w:r>
        <w:rPr>
          <w:sz w:val="24"/>
          <w:szCs w:val="24"/>
        </w:rPr>
        <w:t>”</w:t>
      </w:r>
      <w:r>
        <w:rPr>
          <w:spacing w:val="-18"/>
          <w:sz w:val="24"/>
          <w:szCs w:val="24"/>
        </w:rPr>
        <w:t xml:space="preserve"> </w:t>
      </w:r>
      <w:r>
        <w:rPr>
          <w:sz w:val="24"/>
          <w:szCs w:val="24"/>
        </w:rPr>
        <w:t>目标</w:t>
      </w:r>
      <w:r>
        <w:rPr>
          <w:spacing w:val="-40"/>
          <w:sz w:val="24"/>
          <w:szCs w:val="24"/>
        </w:rPr>
        <w:t xml:space="preserve"> </w:t>
      </w:r>
      <w:r>
        <w:rPr>
          <w:sz w:val="24"/>
          <w:szCs w:val="24"/>
        </w:rPr>
        <w:t xml:space="preserve">，推动绿 </w:t>
      </w:r>
      <w:r>
        <w:rPr>
          <w:spacing w:val="4"/>
          <w:sz w:val="24"/>
          <w:szCs w:val="24"/>
        </w:rPr>
        <w:t>色低碳发展</w:t>
      </w:r>
      <w:r>
        <w:rPr>
          <w:spacing w:val="-37"/>
          <w:sz w:val="24"/>
          <w:szCs w:val="24"/>
        </w:rPr>
        <w:t xml:space="preserve"> </w:t>
      </w:r>
      <w:r>
        <w:rPr>
          <w:spacing w:val="4"/>
          <w:sz w:val="24"/>
          <w:szCs w:val="24"/>
        </w:rPr>
        <w:t>，迫切需要培养具备国际视野、专业知识和实践能力的气候变化领域国</w:t>
      </w:r>
      <w:r>
        <w:rPr>
          <w:sz w:val="24"/>
          <w:szCs w:val="24"/>
        </w:rPr>
        <w:t xml:space="preserve"> </w:t>
      </w:r>
      <w:r>
        <w:rPr>
          <w:spacing w:val="-1"/>
          <w:sz w:val="24"/>
          <w:szCs w:val="24"/>
        </w:rPr>
        <w:t>际化人才。</w:t>
      </w:r>
    </w:p>
    <w:p w14:paraId="57BD0DC2">
      <w:pPr>
        <w:pStyle w:val="2"/>
        <w:spacing w:before="129" w:line="202" w:lineRule="auto"/>
        <w:ind w:left="407"/>
        <w:outlineLvl w:val="0"/>
        <w:rPr>
          <w:sz w:val="28"/>
          <w:szCs w:val="28"/>
        </w:rPr>
      </w:pPr>
      <w:r>
        <w:rPr>
          <w:b/>
          <w:bCs/>
          <w:spacing w:val="-5"/>
          <w:sz w:val="28"/>
          <w:szCs w:val="28"/>
        </w:rPr>
        <w:t>三、项目使命</w:t>
      </w:r>
    </w:p>
    <w:p w14:paraId="577496F9">
      <w:pPr>
        <w:pStyle w:val="2"/>
        <w:spacing w:before="257" w:line="222" w:lineRule="auto"/>
        <w:ind w:left="7" w:firstLine="482"/>
        <w:rPr>
          <w:sz w:val="24"/>
          <w:szCs w:val="24"/>
        </w:rPr>
      </w:pPr>
      <w:r>
        <w:rPr>
          <w:spacing w:val="-8"/>
          <w:sz w:val="24"/>
          <w:szCs w:val="24"/>
        </w:rPr>
        <w:t>气候变化已成为当代人类面临的最为紧迫和复杂的全球性挑战之一。青年是国家的</w:t>
      </w:r>
      <w:r>
        <w:rPr>
          <w:sz w:val="24"/>
          <w:szCs w:val="24"/>
        </w:rPr>
        <w:t xml:space="preserve"> </w:t>
      </w:r>
      <w:r>
        <w:rPr>
          <w:spacing w:val="-8"/>
          <w:sz w:val="24"/>
          <w:szCs w:val="24"/>
        </w:rPr>
        <w:t>未来，也是世界的未来，我们致力于通过国际组织职业发展规划实训（践）培养面向未</w:t>
      </w:r>
      <w:r>
        <w:rPr>
          <w:spacing w:val="18"/>
          <w:sz w:val="24"/>
          <w:szCs w:val="24"/>
        </w:rPr>
        <w:t xml:space="preserve"> </w:t>
      </w:r>
      <w:r>
        <w:rPr>
          <w:spacing w:val="-8"/>
          <w:sz w:val="24"/>
          <w:szCs w:val="24"/>
        </w:rPr>
        <w:t>来、面向世界的全球治理青年菁英人才，更好地帮助中国青年完成时代赋予的使命和时</w:t>
      </w:r>
      <w:r>
        <w:rPr>
          <w:spacing w:val="18"/>
          <w:sz w:val="24"/>
          <w:szCs w:val="24"/>
        </w:rPr>
        <w:t xml:space="preserve"> </w:t>
      </w:r>
      <w:r>
        <w:rPr>
          <w:spacing w:val="-8"/>
          <w:sz w:val="24"/>
          <w:szCs w:val="24"/>
        </w:rPr>
        <w:t>代担当，积极地应对世界之变、时代之变、历史之变，成为践行人</w:t>
      </w:r>
      <w:r>
        <w:rPr>
          <w:spacing w:val="-9"/>
          <w:sz w:val="24"/>
          <w:szCs w:val="24"/>
        </w:rPr>
        <w:t>类命运共同体理念、</w:t>
      </w:r>
      <w:r>
        <w:rPr>
          <w:sz w:val="24"/>
          <w:szCs w:val="24"/>
        </w:rPr>
        <w:t xml:space="preserve"> </w:t>
      </w:r>
      <w:r>
        <w:rPr>
          <w:spacing w:val="-9"/>
          <w:sz w:val="24"/>
          <w:szCs w:val="24"/>
        </w:rPr>
        <w:t>推进全球发展倡议、助力落实联合国</w:t>
      </w:r>
      <w:r>
        <w:rPr>
          <w:spacing w:val="27"/>
          <w:w w:val="101"/>
          <w:sz w:val="24"/>
          <w:szCs w:val="24"/>
        </w:rPr>
        <w:t xml:space="preserve"> </w:t>
      </w:r>
      <w:r>
        <w:rPr>
          <w:spacing w:val="-9"/>
          <w:sz w:val="24"/>
          <w:szCs w:val="24"/>
        </w:rPr>
        <w:t>2030</w:t>
      </w:r>
      <w:r>
        <w:rPr>
          <w:spacing w:val="27"/>
          <w:w w:val="101"/>
          <w:sz w:val="24"/>
          <w:szCs w:val="24"/>
        </w:rPr>
        <w:t xml:space="preserve"> </w:t>
      </w:r>
      <w:r>
        <w:rPr>
          <w:spacing w:val="-9"/>
          <w:sz w:val="24"/>
          <w:szCs w:val="24"/>
        </w:rPr>
        <w:t>年可持续发展议程的参与</w:t>
      </w:r>
      <w:r>
        <w:rPr>
          <w:spacing w:val="-10"/>
          <w:sz w:val="24"/>
          <w:szCs w:val="24"/>
        </w:rPr>
        <w:t>者、推动者和引领</w:t>
      </w:r>
      <w:r>
        <w:rPr>
          <w:sz w:val="24"/>
          <w:szCs w:val="24"/>
        </w:rPr>
        <w:t xml:space="preserve"> </w:t>
      </w:r>
      <w:r>
        <w:rPr>
          <w:spacing w:val="-3"/>
          <w:sz w:val="24"/>
          <w:szCs w:val="24"/>
        </w:rPr>
        <w:t>者。</w:t>
      </w:r>
    </w:p>
    <w:p w14:paraId="4BC2E8FA">
      <w:pPr>
        <w:bidi w:val="0"/>
        <w:jc w:val="left"/>
        <w:rPr>
          <w:rFonts w:hint="default" w:ascii="PingFang SC" w:hAnsi="PingFang SC" w:eastAsia="PingFang SC" w:cs="PingFang SC"/>
          <w:snapToGrid w:val="0"/>
          <w:color w:val="000000"/>
          <w:spacing w:val="-8"/>
          <w:kern w:val="0"/>
          <w:sz w:val="24"/>
          <w:szCs w:val="24"/>
          <w:lang w:val="en-US" w:eastAsia="zh-CN" w:bidi="ar-SA"/>
        </w:rPr>
      </w:pPr>
      <w:r>
        <w:rPr>
          <w:rFonts w:hint="eastAsia" w:eastAsia="SimSun" w:cs="Arial"/>
          <w:snapToGrid w:val="0"/>
          <w:color w:val="000000"/>
          <w:kern w:val="0"/>
          <w:sz w:val="21"/>
          <w:szCs w:val="21"/>
          <w:lang w:val="en-US" w:eastAsia="zh-CN" w:bidi="ar-SA"/>
        </w:rPr>
        <w:t xml:space="preserve">     </w:t>
      </w:r>
      <w:r>
        <w:rPr>
          <w:rFonts w:hint="eastAsia" w:ascii="PingFang SC" w:hAnsi="PingFang SC" w:eastAsia="PingFang SC" w:cs="PingFang SC"/>
          <w:snapToGrid w:val="0"/>
          <w:color w:val="000000"/>
          <w:spacing w:val="-8"/>
          <w:kern w:val="0"/>
          <w:sz w:val="24"/>
          <w:szCs w:val="24"/>
          <w:lang w:val="en-US" w:eastAsia="zh-CN" w:bidi="ar-SA"/>
        </w:rPr>
        <w:t xml:space="preserve">  本次培训活动不仅是对青年领导力的培养，也是对全球气候行动的积极响应。通过提升青年对气候变化的理解与参与度，我们希望能够激励更多青年在社区和国际层面采取行动，为实现可持续发展目标贡献力量。此外，活动将为参与者提供宝贵的网络和资源，助力他们未来的职业发展和社会影响。参与者不仅能够建立联系，还能获得未来合作的机会，成为推动可持续发展的核心力量。</w:t>
      </w:r>
    </w:p>
    <w:p w14:paraId="52E932D0">
      <w:pPr>
        <w:pStyle w:val="2"/>
        <w:spacing w:before="127" w:line="203" w:lineRule="auto"/>
        <w:ind w:left="411"/>
        <w:outlineLvl w:val="0"/>
        <w:rPr>
          <w:sz w:val="28"/>
          <w:szCs w:val="28"/>
        </w:rPr>
      </w:pPr>
      <w:r>
        <w:rPr>
          <w:b/>
          <w:bCs/>
          <w:spacing w:val="-24"/>
          <w:sz w:val="28"/>
          <w:szCs w:val="28"/>
        </w:rPr>
        <w:t>四、项</w:t>
      </w:r>
      <w:r>
        <w:rPr>
          <w:spacing w:val="-22"/>
          <w:sz w:val="28"/>
          <w:szCs w:val="28"/>
        </w:rPr>
        <w:t xml:space="preserve"> </w:t>
      </w:r>
      <w:r>
        <w:rPr>
          <w:b/>
          <w:bCs/>
          <w:spacing w:val="-24"/>
          <w:sz w:val="28"/>
          <w:szCs w:val="28"/>
        </w:rPr>
        <w:t>目</w:t>
      </w:r>
      <w:r>
        <w:rPr>
          <w:spacing w:val="-55"/>
          <w:sz w:val="28"/>
          <w:szCs w:val="28"/>
        </w:rPr>
        <w:t xml:space="preserve"> </w:t>
      </w:r>
      <w:r>
        <w:rPr>
          <w:b/>
          <w:bCs/>
          <w:spacing w:val="-24"/>
          <w:sz w:val="28"/>
          <w:szCs w:val="28"/>
        </w:rPr>
        <w:t>简介</w:t>
      </w:r>
    </w:p>
    <w:p w14:paraId="09BD027B">
      <w:pPr>
        <w:pStyle w:val="2"/>
        <w:spacing w:before="262" w:line="221" w:lineRule="auto"/>
        <w:ind w:left="3" w:right="4" w:firstLine="490"/>
        <w:rPr>
          <w:sz w:val="24"/>
          <w:szCs w:val="24"/>
        </w:rPr>
      </w:pPr>
      <w:r>
        <w:rPr>
          <w:rFonts w:hint="eastAsia"/>
          <w:spacing w:val="3"/>
          <w:sz w:val="24"/>
          <w:szCs w:val="24"/>
        </w:rPr>
        <w:t>联合国可持续发展国际组织菁英人才能力建设项目</w:t>
      </w:r>
      <w:r>
        <w:rPr>
          <w:spacing w:val="2"/>
          <w:sz w:val="24"/>
          <w:szCs w:val="24"/>
        </w:rPr>
        <w:t>面向拟进入（或已进入）</w:t>
      </w:r>
      <w:r>
        <w:rPr>
          <w:sz w:val="24"/>
          <w:szCs w:val="24"/>
        </w:rPr>
        <w:t xml:space="preserve"> </w:t>
      </w:r>
      <w:r>
        <w:rPr>
          <w:spacing w:val="2"/>
          <w:sz w:val="24"/>
          <w:szCs w:val="24"/>
        </w:rPr>
        <w:t>政府部门、</w:t>
      </w:r>
      <w:r>
        <w:rPr>
          <w:spacing w:val="-37"/>
          <w:sz w:val="24"/>
          <w:szCs w:val="24"/>
        </w:rPr>
        <w:t xml:space="preserve"> </w:t>
      </w:r>
      <w:r>
        <w:rPr>
          <w:spacing w:val="2"/>
          <w:sz w:val="24"/>
          <w:szCs w:val="24"/>
        </w:rPr>
        <w:t>多边政府组织、</w:t>
      </w:r>
      <w:r>
        <w:rPr>
          <w:spacing w:val="-42"/>
          <w:sz w:val="24"/>
          <w:szCs w:val="24"/>
        </w:rPr>
        <w:t xml:space="preserve"> </w:t>
      </w:r>
      <w:r>
        <w:rPr>
          <w:spacing w:val="2"/>
          <w:sz w:val="24"/>
          <w:szCs w:val="24"/>
        </w:rPr>
        <w:t>国际非政府组织、</w:t>
      </w:r>
      <w:r>
        <w:rPr>
          <w:spacing w:val="-39"/>
          <w:sz w:val="24"/>
          <w:szCs w:val="24"/>
        </w:rPr>
        <w:t xml:space="preserve"> </w:t>
      </w:r>
      <w:r>
        <w:rPr>
          <w:spacing w:val="2"/>
          <w:sz w:val="24"/>
          <w:szCs w:val="24"/>
        </w:rPr>
        <w:t>国际研究智库等机构从事国际发展、</w:t>
      </w:r>
      <w:r>
        <w:rPr>
          <w:sz w:val="24"/>
          <w:szCs w:val="24"/>
        </w:rPr>
        <w:t xml:space="preserve"> </w:t>
      </w:r>
      <w:r>
        <w:rPr>
          <w:spacing w:val="1"/>
          <w:sz w:val="24"/>
          <w:szCs w:val="24"/>
        </w:rPr>
        <w:t>国际合作与交流工作的有志青年开设</w:t>
      </w:r>
      <w:r>
        <w:rPr>
          <w:spacing w:val="-42"/>
          <w:sz w:val="24"/>
          <w:szCs w:val="24"/>
        </w:rPr>
        <w:t xml:space="preserve"> </w:t>
      </w:r>
      <w:r>
        <w:rPr>
          <w:spacing w:val="1"/>
          <w:sz w:val="24"/>
          <w:szCs w:val="24"/>
        </w:rPr>
        <w:t>。本项目基于政府部门、</w:t>
      </w:r>
      <w:r>
        <w:rPr>
          <w:spacing w:val="-41"/>
          <w:sz w:val="24"/>
          <w:szCs w:val="24"/>
        </w:rPr>
        <w:t xml:space="preserve"> </w:t>
      </w:r>
      <w:r>
        <w:rPr>
          <w:spacing w:val="1"/>
          <w:sz w:val="24"/>
          <w:szCs w:val="24"/>
        </w:rPr>
        <w:t>多边政府组织、</w:t>
      </w:r>
      <w:r>
        <w:rPr>
          <w:spacing w:val="-39"/>
          <w:sz w:val="24"/>
          <w:szCs w:val="24"/>
        </w:rPr>
        <w:t xml:space="preserve"> </w:t>
      </w:r>
      <w:r>
        <w:rPr>
          <w:spacing w:val="1"/>
          <w:sz w:val="24"/>
          <w:szCs w:val="24"/>
        </w:rPr>
        <w:t>国</w:t>
      </w:r>
      <w:r>
        <w:rPr>
          <w:spacing w:val="-45"/>
          <w:sz w:val="24"/>
          <w:szCs w:val="24"/>
        </w:rPr>
        <w:t xml:space="preserve"> </w:t>
      </w:r>
      <w:r>
        <w:rPr>
          <w:spacing w:val="1"/>
          <w:sz w:val="24"/>
          <w:szCs w:val="24"/>
        </w:rPr>
        <w:t>际</w:t>
      </w:r>
      <w:r>
        <w:rPr>
          <w:sz w:val="24"/>
          <w:szCs w:val="24"/>
        </w:rPr>
        <w:t xml:space="preserve"> </w:t>
      </w:r>
      <w:r>
        <w:rPr>
          <w:spacing w:val="2"/>
          <w:sz w:val="24"/>
          <w:szCs w:val="24"/>
        </w:rPr>
        <w:t>非政府组织、</w:t>
      </w:r>
      <w:r>
        <w:rPr>
          <w:spacing w:val="-36"/>
          <w:sz w:val="24"/>
          <w:szCs w:val="24"/>
        </w:rPr>
        <w:t xml:space="preserve"> </w:t>
      </w:r>
      <w:r>
        <w:rPr>
          <w:spacing w:val="2"/>
          <w:sz w:val="24"/>
          <w:szCs w:val="24"/>
        </w:rPr>
        <w:t>国际研究智库等实践项目点的真实需求设计实训、</w:t>
      </w:r>
      <w:r>
        <w:rPr>
          <w:spacing w:val="-45"/>
          <w:sz w:val="24"/>
          <w:szCs w:val="24"/>
        </w:rPr>
        <w:t xml:space="preserve"> </w:t>
      </w:r>
      <w:r>
        <w:rPr>
          <w:spacing w:val="2"/>
          <w:sz w:val="24"/>
          <w:szCs w:val="24"/>
        </w:rPr>
        <w:t>实践任务</w:t>
      </w:r>
      <w:r>
        <w:rPr>
          <w:spacing w:val="-42"/>
          <w:sz w:val="24"/>
          <w:szCs w:val="24"/>
        </w:rPr>
        <w:t xml:space="preserve"> </w:t>
      </w:r>
      <w:r>
        <w:rPr>
          <w:spacing w:val="2"/>
          <w:sz w:val="24"/>
          <w:szCs w:val="24"/>
        </w:rPr>
        <w:t>，采取导</w:t>
      </w:r>
      <w:r>
        <w:rPr>
          <w:sz w:val="24"/>
          <w:szCs w:val="24"/>
        </w:rPr>
        <w:t xml:space="preserve"> </w:t>
      </w:r>
      <w:r>
        <w:rPr>
          <w:spacing w:val="-2"/>
          <w:sz w:val="24"/>
          <w:szCs w:val="24"/>
        </w:rPr>
        <w:t>师制、项</w:t>
      </w:r>
      <w:r>
        <w:rPr>
          <w:spacing w:val="-18"/>
          <w:sz w:val="24"/>
          <w:szCs w:val="24"/>
        </w:rPr>
        <w:t xml:space="preserve"> </w:t>
      </w:r>
      <w:r>
        <w:rPr>
          <w:spacing w:val="-2"/>
          <w:sz w:val="24"/>
          <w:szCs w:val="24"/>
        </w:rPr>
        <w:t>目制、</w:t>
      </w:r>
      <w:r>
        <w:rPr>
          <w:spacing w:val="-50"/>
          <w:sz w:val="24"/>
          <w:szCs w:val="24"/>
        </w:rPr>
        <w:t xml:space="preserve"> </w:t>
      </w:r>
      <w:r>
        <w:rPr>
          <w:spacing w:val="-2"/>
          <w:sz w:val="24"/>
          <w:szCs w:val="24"/>
        </w:rPr>
        <w:t>小组制参与式互动学习与项</w:t>
      </w:r>
      <w:r>
        <w:rPr>
          <w:spacing w:val="-18"/>
          <w:sz w:val="24"/>
          <w:szCs w:val="24"/>
        </w:rPr>
        <w:t xml:space="preserve"> </w:t>
      </w:r>
      <w:r>
        <w:rPr>
          <w:spacing w:val="-2"/>
          <w:sz w:val="24"/>
          <w:szCs w:val="24"/>
        </w:rPr>
        <w:t>目</w:t>
      </w:r>
      <w:r>
        <w:rPr>
          <w:spacing w:val="-40"/>
          <w:sz w:val="24"/>
          <w:szCs w:val="24"/>
        </w:rPr>
        <w:t xml:space="preserve"> </w:t>
      </w:r>
      <w:r>
        <w:rPr>
          <w:spacing w:val="-2"/>
          <w:sz w:val="24"/>
          <w:szCs w:val="24"/>
        </w:rPr>
        <w:t>实践等方式</w:t>
      </w:r>
      <w:r>
        <w:rPr>
          <w:spacing w:val="-42"/>
          <w:sz w:val="24"/>
          <w:szCs w:val="24"/>
        </w:rPr>
        <w:t xml:space="preserve"> </w:t>
      </w:r>
      <w:r>
        <w:rPr>
          <w:spacing w:val="-2"/>
          <w:sz w:val="24"/>
          <w:szCs w:val="24"/>
        </w:rPr>
        <w:t>，通过实训</w:t>
      </w:r>
      <w:r>
        <w:rPr>
          <w:spacing w:val="-3"/>
          <w:sz w:val="24"/>
          <w:szCs w:val="24"/>
        </w:rPr>
        <w:t>、</w:t>
      </w:r>
      <w:r>
        <w:rPr>
          <w:spacing w:val="-45"/>
          <w:sz w:val="24"/>
          <w:szCs w:val="24"/>
        </w:rPr>
        <w:t xml:space="preserve"> </w:t>
      </w:r>
      <w:r>
        <w:rPr>
          <w:spacing w:val="-3"/>
          <w:sz w:val="24"/>
          <w:szCs w:val="24"/>
        </w:rPr>
        <w:t>实践习得并</w:t>
      </w:r>
      <w:r>
        <w:rPr>
          <w:sz w:val="24"/>
          <w:szCs w:val="24"/>
        </w:rPr>
        <w:t xml:space="preserve"> </w:t>
      </w:r>
      <w:r>
        <w:rPr>
          <w:spacing w:val="2"/>
          <w:sz w:val="24"/>
          <w:szCs w:val="24"/>
        </w:rPr>
        <w:t>强化全球治理所需的专业知识和应用知识</w:t>
      </w:r>
      <w:r>
        <w:rPr>
          <w:spacing w:val="-40"/>
          <w:sz w:val="24"/>
          <w:szCs w:val="24"/>
        </w:rPr>
        <w:t xml:space="preserve"> </w:t>
      </w:r>
      <w:r>
        <w:rPr>
          <w:spacing w:val="2"/>
          <w:sz w:val="24"/>
          <w:szCs w:val="24"/>
        </w:rPr>
        <w:t>，提升国际交往能力、</w:t>
      </w:r>
      <w:r>
        <w:rPr>
          <w:spacing w:val="-42"/>
          <w:sz w:val="24"/>
          <w:szCs w:val="24"/>
        </w:rPr>
        <w:t xml:space="preserve"> </w:t>
      </w:r>
      <w:r>
        <w:rPr>
          <w:spacing w:val="2"/>
          <w:sz w:val="24"/>
          <w:szCs w:val="24"/>
        </w:rPr>
        <w:t>国际治理能力、</w:t>
      </w:r>
      <w:r>
        <w:rPr>
          <w:spacing w:val="-41"/>
          <w:sz w:val="24"/>
          <w:szCs w:val="24"/>
        </w:rPr>
        <w:t xml:space="preserve"> </w:t>
      </w:r>
      <w:r>
        <w:rPr>
          <w:spacing w:val="2"/>
          <w:sz w:val="24"/>
          <w:szCs w:val="24"/>
        </w:rPr>
        <w:t>国</w:t>
      </w:r>
      <w:r>
        <w:rPr>
          <w:sz w:val="24"/>
          <w:szCs w:val="24"/>
        </w:rPr>
        <w:t xml:space="preserve"> </w:t>
      </w:r>
      <w:r>
        <w:rPr>
          <w:spacing w:val="-3"/>
          <w:sz w:val="24"/>
          <w:szCs w:val="24"/>
        </w:rPr>
        <w:t>际传播能力</w:t>
      </w:r>
      <w:r>
        <w:rPr>
          <w:spacing w:val="-29"/>
          <w:sz w:val="24"/>
          <w:szCs w:val="24"/>
        </w:rPr>
        <w:t xml:space="preserve"> </w:t>
      </w:r>
      <w:r>
        <w:rPr>
          <w:spacing w:val="-3"/>
          <w:sz w:val="24"/>
          <w:szCs w:val="24"/>
        </w:rPr>
        <w:t>，更好地在国际舞台上为实现人类命运</w:t>
      </w:r>
      <w:r>
        <w:rPr>
          <w:spacing w:val="54"/>
          <w:sz w:val="24"/>
          <w:szCs w:val="24"/>
        </w:rPr>
        <w:t xml:space="preserve"> </w:t>
      </w:r>
      <w:r>
        <w:rPr>
          <w:spacing w:val="-3"/>
          <w:sz w:val="24"/>
          <w:szCs w:val="24"/>
        </w:rPr>
        <w:t>共同体和</w:t>
      </w:r>
      <w:r>
        <w:rPr>
          <w:spacing w:val="47"/>
          <w:sz w:val="24"/>
          <w:szCs w:val="24"/>
        </w:rPr>
        <w:t xml:space="preserve"> </w:t>
      </w:r>
      <w:r>
        <w:rPr>
          <w:spacing w:val="-3"/>
          <w:sz w:val="24"/>
          <w:szCs w:val="24"/>
        </w:rPr>
        <w:t>2030</w:t>
      </w:r>
      <w:r>
        <w:rPr>
          <w:spacing w:val="52"/>
          <w:sz w:val="24"/>
          <w:szCs w:val="24"/>
        </w:rPr>
        <w:t xml:space="preserve"> </w:t>
      </w:r>
      <w:r>
        <w:rPr>
          <w:spacing w:val="-3"/>
          <w:sz w:val="24"/>
          <w:szCs w:val="24"/>
        </w:rPr>
        <w:t>联合国可持续发</w:t>
      </w:r>
      <w:r>
        <w:rPr>
          <w:sz w:val="24"/>
          <w:szCs w:val="24"/>
        </w:rPr>
        <w:t xml:space="preserve"> </w:t>
      </w:r>
      <w:r>
        <w:rPr>
          <w:spacing w:val="-2"/>
          <w:sz w:val="24"/>
          <w:szCs w:val="24"/>
        </w:rPr>
        <w:t>展议程发出中国声音、贡献中国力量、</w:t>
      </w:r>
      <w:r>
        <w:rPr>
          <w:spacing w:val="-29"/>
          <w:sz w:val="24"/>
          <w:szCs w:val="24"/>
        </w:rPr>
        <w:t xml:space="preserve"> </w:t>
      </w:r>
      <w:r>
        <w:rPr>
          <w:spacing w:val="-2"/>
          <w:sz w:val="24"/>
          <w:szCs w:val="24"/>
        </w:rPr>
        <w:t>中国方案和中国智慧。</w:t>
      </w:r>
    </w:p>
    <w:p w14:paraId="54F06BDE">
      <w:pPr>
        <w:pStyle w:val="2"/>
        <w:spacing w:before="45" w:line="220" w:lineRule="auto"/>
        <w:ind w:firstLine="474"/>
        <w:jc w:val="both"/>
        <w:rPr>
          <w:sz w:val="24"/>
          <w:szCs w:val="24"/>
        </w:rPr>
      </w:pPr>
      <w:r>
        <w:rPr>
          <w:spacing w:val="-8"/>
          <w:sz w:val="24"/>
          <w:szCs w:val="24"/>
        </w:rPr>
        <w:t>全球气候治理需要新一代领导者，他们不仅需要具备卓越的领导才能，还需拥有全</w:t>
      </w:r>
      <w:r>
        <w:rPr>
          <w:spacing w:val="15"/>
          <w:sz w:val="24"/>
          <w:szCs w:val="24"/>
        </w:rPr>
        <w:t xml:space="preserve"> </w:t>
      </w:r>
      <w:r>
        <w:rPr>
          <w:spacing w:val="-7"/>
          <w:sz w:val="24"/>
          <w:szCs w:val="24"/>
        </w:rPr>
        <w:t>球视野和专业知识。我们的使命是通过一系列系统的培训和</w:t>
      </w:r>
      <w:r>
        <w:rPr>
          <w:spacing w:val="-8"/>
          <w:sz w:val="24"/>
          <w:szCs w:val="24"/>
        </w:rPr>
        <w:t>实训项目，培养能够应对未</w:t>
      </w:r>
      <w:r>
        <w:rPr>
          <w:sz w:val="24"/>
          <w:szCs w:val="24"/>
        </w:rPr>
        <w:t xml:space="preserve"> </w:t>
      </w:r>
      <w:r>
        <w:rPr>
          <w:spacing w:val="-7"/>
          <w:sz w:val="24"/>
          <w:szCs w:val="24"/>
        </w:rPr>
        <w:t>来挑战的青年领袖。我们相信，通过提供平台和机会，青年</w:t>
      </w:r>
      <w:r>
        <w:rPr>
          <w:spacing w:val="-8"/>
          <w:sz w:val="24"/>
          <w:szCs w:val="24"/>
        </w:rPr>
        <w:t>可以在国际事务中发挥更大</w:t>
      </w:r>
      <w:r>
        <w:rPr>
          <w:sz w:val="24"/>
          <w:szCs w:val="24"/>
        </w:rPr>
        <w:t xml:space="preserve"> </w:t>
      </w:r>
      <w:r>
        <w:rPr>
          <w:spacing w:val="-7"/>
          <w:sz w:val="24"/>
          <w:szCs w:val="24"/>
        </w:rPr>
        <w:t>的作用，推动全球气候治理和可持续发展目标的实现。项目</w:t>
      </w:r>
      <w:r>
        <w:rPr>
          <w:spacing w:val="-8"/>
          <w:sz w:val="24"/>
          <w:szCs w:val="24"/>
        </w:rPr>
        <w:t>通过与联合国和国际机构的</w:t>
      </w:r>
      <w:r>
        <w:rPr>
          <w:sz w:val="24"/>
          <w:szCs w:val="24"/>
        </w:rPr>
        <w:t xml:space="preserve"> </w:t>
      </w:r>
      <w:r>
        <w:rPr>
          <w:spacing w:val="-7"/>
          <w:sz w:val="24"/>
          <w:szCs w:val="24"/>
        </w:rPr>
        <w:t>合作，提供最前沿的知识和实践机会，使青年能够深入了解</w:t>
      </w:r>
      <w:r>
        <w:rPr>
          <w:spacing w:val="-8"/>
          <w:sz w:val="24"/>
          <w:szCs w:val="24"/>
        </w:rPr>
        <w:t>全球气候变化的复杂性和紧</w:t>
      </w:r>
      <w:r>
        <w:rPr>
          <w:sz w:val="24"/>
          <w:szCs w:val="24"/>
        </w:rPr>
        <w:t xml:space="preserve"> </w:t>
      </w:r>
      <w:r>
        <w:rPr>
          <w:spacing w:val="-9"/>
          <w:sz w:val="24"/>
          <w:szCs w:val="24"/>
        </w:rPr>
        <w:t>迫性，从而在未来的职业生涯中为全球气候治</w:t>
      </w:r>
      <w:r>
        <w:rPr>
          <w:spacing w:val="-10"/>
          <w:sz w:val="24"/>
          <w:szCs w:val="24"/>
        </w:rPr>
        <w:t>理做出贡献。</w:t>
      </w:r>
    </w:p>
    <w:p w14:paraId="45641448">
      <w:pPr>
        <w:bidi w:val="0"/>
        <w:jc w:val="left"/>
        <w:rPr>
          <w:rFonts w:ascii="Arial" w:hAnsi="Arial" w:eastAsia="Arial" w:cs="Arial"/>
          <w:snapToGrid w:val="0"/>
          <w:color w:val="000000"/>
          <w:kern w:val="0"/>
          <w:sz w:val="21"/>
          <w:szCs w:val="21"/>
          <w:lang w:val="en-US" w:eastAsia="en-US" w:bidi="ar-SA"/>
        </w:rPr>
      </w:pPr>
    </w:p>
    <w:p w14:paraId="0F655ACF">
      <w:pPr>
        <w:pStyle w:val="2"/>
        <w:spacing w:before="167" w:line="172" w:lineRule="auto"/>
        <w:ind w:left="405"/>
        <w:outlineLvl w:val="0"/>
        <w:rPr>
          <w:sz w:val="28"/>
          <w:szCs w:val="28"/>
        </w:rPr>
      </w:pPr>
      <w:r>
        <w:rPr>
          <w:b/>
          <w:bCs/>
          <w:spacing w:val="-27"/>
          <w:sz w:val="28"/>
          <w:szCs w:val="28"/>
        </w:rPr>
        <w:t>五、项</w:t>
      </w:r>
      <w:r>
        <w:rPr>
          <w:spacing w:val="-25"/>
          <w:sz w:val="28"/>
          <w:szCs w:val="28"/>
        </w:rPr>
        <w:t xml:space="preserve"> </w:t>
      </w:r>
      <w:r>
        <w:rPr>
          <w:b/>
          <w:bCs/>
          <w:spacing w:val="-27"/>
          <w:sz w:val="28"/>
          <w:szCs w:val="28"/>
        </w:rPr>
        <w:t>目</w:t>
      </w:r>
      <w:r>
        <w:rPr>
          <w:spacing w:val="-27"/>
          <w:sz w:val="28"/>
          <w:szCs w:val="28"/>
        </w:rPr>
        <w:t xml:space="preserve"> </w:t>
      </w:r>
      <w:r>
        <w:rPr>
          <w:b/>
          <w:bCs/>
          <w:spacing w:val="-27"/>
          <w:sz w:val="28"/>
          <w:szCs w:val="28"/>
        </w:rPr>
        <w:t>目标</w:t>
      </w:r>
    </w:p>
    <w:p w14:paraId="02048A3A">
      <w:pPr>
        <w:pStyle w:val="2"/>
        <w:spacing w:before="68" w:line="220" w:lineRule="auto"/>
        <w:ind w:left="1" w:right="95" w:firstLine="448" w:firstLineChars="200"/>
        <w:rPr>
          <w:rFonts w:hint="eastAsia"/>
          <w:spacing w:val="-9"/>
          <w:sz w:val="24"/>
          <w:szCs w:val="24"/>
          <w:lang w:val="en-US" w:eastAsia="zh-CN"/>
        </w:rPr>
      </w:pPr>
      <w:r>
        <w:rPr>
          <w:spacing w:val="-8"/>
          <w:sz w:val="24"/>
          <w:szCs w:val="24"/>
        </w:rPr>
        <w:t>通过开展</w:t>
      </w:r>
      <w:r>
        <w:rPr>
          <w:rFonts w:hint="eastAsia"/>
          <w:spacing w:val="-8"/>
          <w:sz w:val="24"/>
          <w:szCs w:val="24"/>
        </w:rPr>
        <w:t>联合国可持续发展国际组织菁英人才能力建设项目</w:t>
      </w:r>
      <w:r>
        <w:rPr>
          <w:spacing w:val="-8"/>
          <w:sz w:val="24"/>
          <w:szCs w:val="24"/>
        </w:rPr>
        <w:t>，我们期望在多个层</w:t>
      </w:r>
      <w:r>
        <w:rPr>
          <w:spacing w:val="17"/>
          <w:sz w:val="24"/>
          <w:szCs w:val="24"/>
        </w:rPr>
        <w:t xml:space="preserve"> </w:t>
      </w:r>
      <w:r>
        <w:rPr>
          <w:spacing w:val="-9"/>
          <w:sz w:val="24"/>
          <w:szCs w:val="24"/>
        </w:rPr>
        <w:t>面实现显著的正面影响，特别是在气候行动和青年能力养成方面。</w:t>
      </w:r>
      <w:r>
        <w:rPr>
          <w:rFonts w:hint="eastAsia"/>
          <w:spacing w:val="-9"/>
          <w:sz w:val="24"/>
          <w:szCs w:val="24"/>
          <w:lang w:val="en-US" w:eastAsia="zh-CN"/>
        </w:rPr>
        <w:t>分四个方面阐述</w:t>
      </w:r>
    </w:p>
    <w:p w14:paraId="54E980E6">
      <w:pPr>
        <w:pStyle w:val="2"/>
        <w:numPr>
          <w:ilvl w:val="0"/>
          <w:numId w:val="1"/>
        </w:numPr>
        <w:spacing w:before="68" w:line="220" w:lineRule="auto"/>
        <w:ind w:left="1" w:right="95" w:firstLine="440" w:firstLineChars="200"/>
        <w:rPr>
          <w:rFonts w:hint="eastAsia"/>
          <w:spacing w:val="-10"/>
          <w:sz w:val="24"/>
          <w:szCs w:val="24"/>
        </w:rPr>
      </w:pPr>
      <w:r>
        <w:rPr>
          <w:rFonts w:hint="eastAsia"/>
          <w:spacing w:val="-10"/>
          <w:sz w:val="24"/>
          <w:szCs w:val="24"/>
        </w:rPr>
        <w:t>提高意识： 增强青年对气候变化及其影响的认知，理解可持续发展目标的重要性，促进其在个人和社会层面的责任感。</w:t>
      </w:r>
    </w:p>
    <w:p w14:paraId="5CEAA1B2">
      <w:pPr>
        <w:pStyle w:val="2"/>
        <w:numPr>
          <w:ilvl w:val="0"/>
          <w:numId w:val="1"/>
        </w:numPr>
        <w:spacing w:before="68" w:line="220" w:lineRule="auto"/>
        <w:ind w:left="1" w:right="95" w:firstLine="440" w:firstLineChars="200"/>
        <w:rPr>
          <w:rFonts w:hint="eastAsia"/>
          <w:spacing w:val="-10"/>
          <w:sz w:val="24"/>
          <w:szCs w:val="24"/>
        </w:rPr>
      </w:pPr>
      <w:r>
        <w:rPr>
          <w:rFonts w:hint="eastAsia"/>
          <w:spacing w:val="-10"/>
          <w:sz w:val="24"/>
          <w:szCs w:val="24"/>
        </w:rPr>
        <w:t>知识传授： 通过专家讲座和案例分析，向参与者传授气候变化、生态保护和可持续发展的相关知识，帮助他们掌握关键概念和技能。</w:t>
      </w:r>
    </w:p>
    <w:p w14:paraId="451CEA4E">
      <w:pPr>
        <w:pStyle w:val="2"/>
        <w:numPr>
          <w:ilvl w:val="0"/>
          <w:numId w:val="1"/>
        </w:numPr>
        <w:spacing w:before="68" w:line="220" w:lineRule="auto"/>
        <w:ind w:left="1" w:right="95" w:firstLine="440" w:firstLineChars="200"/>
        <w:rPr>
          <w:sz w:val="24"/>
          <w:szCs w:val="24"/>
        </w:rPr>
      </w:pPr>
      <w:r>
        <w:rPr>
          <w:rFonts w:hint="eastAsia"/>
          <w:spacing w:val="-10"/>
          <w:sz w:val="24"/>
          <w:szCs w:val="24"/>
        </w:rPr>
        <w:t>能力建设： 培养青年在气候行动和可持续发展领域的领导能力，推动他们成为积极的社会变革者，增强他们在决策和行动中的影响力。</w:t>
      </w:r>
    </w:p>
    <w:p w14:paraId="59D773A9">
      <w:pPr>
        <w:pStyle w:val="2"/>
        <w:numPr>
          <w:ilvl w:val="0"/>
          <w:numId w:val="1"/>
        </w:numPr>
        <w:spacing w:before="68" w:line="220" w:lineRule="auto"/>
        <w:ind w:left="1" w:right="95" w:firstLine="440" w:firstLineChars="200"/>
        <w:rPr>
          <w:sz w:val="24"/>
          <w:szCs w:val="24"/>
        </w:rPr>
      </w:pPr>
      <w:r>
        <w:rPr>
          <w:rFonts w:hint="eastAsia"/>
          <w:spacing w:val="-10"/>
          <w:sz w:val="24"/>
          <w:szCs w:val="24"/>
        </w:rPr>
        <w:t>促进交流： 搭建国际青年交流平台，鼓励各国青年分享经验、挑战和成功案例，增强合作精神，建立跨国的青年网络。</w:t>
      </w:r>
    </w:p>
    <w:p w14:paraId="7CD9FDD9">
      <w:pPr>
        <w:pStyle w:val="2"/>
        <w:spacing w:before="142" w:line="203" w:lineRule="auto"/>
        <w:ind w:left="409"/>
        <w:outlineLvl w:val="0"/>
        <w:rPr>
          <w:sz w:val="28"/>
          <w:szCs w:val="28"/>
        </w:rPr>
      </w:pPr>
      <w:r>
        <w:rPr>
          <w:b/>
          <w:bCs/>
          <w:spacing w:val="-5"/>
          <w:sz w:val="28"/>
          <w:szCs w:val="28"/>
        </w:rPr>
        <w:t>六、本期项目设计</w:t>
      </w:r>
    </w:p>
    <w:p w14:paraId="0E140A03">
      <w:pPr>
        <w:pStyle w:val="2"/>
        <w:spacing w:before="258" w:line="221" w:lineRule="auto"/>
        <w:ind w:firstLine="469"/>
        <w:jc w:val="both"/>
        <w:rPr>
          <w:rFonts w:hint="default" w:eastAsia="PingFang SC"/>
          <w:sz w:val="24"/>
          <w:szCs w:val="24"/>
          <w:lang w:val="en-US" w:eastAsia="zh-CN"/>
        </w:rPr>
      </w:pPr>
      <w:r>
        <w:rPr>
          <w:spacing w:val="-8"/>
          <w:sz w:val="24"/>
          <w:szCs w:val="24"/>
        </w:rPr>
        <w:t>本期项目通过主题讲座、小组任务、</w:t>
      </w:r>
      <w:r>
        <w:rPr>
          <w:spacing w:val="-57"/>
          <w:sz w:val="24"/>
          <w:szCs w:val="24"/>
        </w:rPr>
        <w:t xml:space="preserve"> </w:t>
      </w:r>
      <w:r>
        <w:rPr>
          <w:spacing w:val="-8"/>
          <w:sz w:val="24"/>
          <w:szCs w:val="24"/>
        </w:rPr>
        <w:t>实地调研，提升学员创新思考、</w:t>
      </w:r>
      <w:r>
        <w:rPr>
          <w:spacing w:val="-9"/>
          <w:sz w:val="24"/>
          <w:szCs w:val="24"/>
        </w:rPr>
        <w:t>分析与解决问</w:t>
      </w:r>
      <w:r>
        <w:rPr>
          <w:sz w:val="24"/>
          <w:szCs w:val="24"/>
        </w:rPr>
        <w:t xml:space="preserve">  </w:t>
      </w:r>
      <w:r>
        <w:rPr>
          <w:spacing w:val="-7"/>
          <w:sz w:val="24"/>
          <w:szCs w:val="24"/>
        </w:rPr>
        <w:t>题能力；通过跨文化交流对话，增强学员对多元文</w:t>
      </w:r>
      <w:r>
        <w:rPr>
          <w:spacing w:val="-8"/>
          <w:sz w:val="24"/>
          <w:szCs w:val="24"/>
        </w:rPr>
        <w:t>化的理解和尊重；通过学术任务训练</w:t>
      </w:r>
      <w:r>
        <w:rPr>
          <w:sz w:val="24"/>
          <w:szCs w:val="24"/>
        </w:rPr>
        <w:t xml:space="preserve">  </w:t>
      </w:r>
      <w:r>
        <w:rPr>
          <w:spacing w:val="-12"/>
          <w:sz w:val="24"/>
          <w:szCs w:val="24"/>
        </w:rPr>
        <w:t>和国际组织相关机构实地调研，加强学员对气候治理专业知识、</w:t>
      </w:r>
      <w:r>
        <w:rPr>
          <w:spacing w:val="-38"/>
          <w:sz w:val="24"/>
          <w:szCs w:val="24"/>
        </w:rPr>
        <w:t xml:space="preserve"> </w:t>
      </w:r>
      <w:r>
        <w:rPr>
          <w:spacing w:val="-12"/>
          <w:sz w:val="24"/>
          <w:szCs w:val="24"/>
        </w:rPr>
        <w:t>国际组织的进一步了解，</w:t>
      </w:r>
      <w:r>
        <w:rPr>
          <w:sz w:val="24"/>
          <w:szCs w:val="24"/>
        </w:rPr>
        <w:t xml:space="preserve"> </w:t>
      </w:r>
      <w:r>
        <w:rPr>
          <w:spacing w:val="-7"/>
          <w:sz w:val="24"/>
          <w:szCs w:val="24"/>
        </w:rPr>
        <w:t>拓展国际视野，同时提升团队协作、学术成果汇报展示等</w:t>
      </w:r>
      <w:r>
        <w:rPr>
          <w:spacing w:val="-8"/>
          <w:sz w:val="24"/>
          <w:szCs w:val="24"/>
        </w:rPr>
        <w:t>国际胜任力。完成项目所有内</w:t>
      </w:r>
      <w:r>
        <w:rPr>
          <w:sz w:val="24"/>
          <w:szCs w:val="24"/>
        </w:rPr>
        <w:t xml:space="preserve">  </w:t>
      </w:r>
      <w:r>
        <w:rPr>
          <w:spacing w:val="-7"/>
          <w:sz w:val="24"/>
          <w:szCs w:val="24"/>
        </w:rPr>
        <w:t>容学习将能够获得联合国机构官方结业证书、优秀成果将有机</w:t>
      </w:r>
      <w:r>
        <w:rPr>
          <w:spacing w:val="-8"/>
          <w:sz w:val="24"/>
          <w:szCs w:val="24"/>
        </w:rPr>
        <w:t>会在相关会议上展示。优</w:t>
      </w:r>
      <w:r>
        <w:rPr>
          <w:sz w:val="24"/>
          <w:szCs w:val="24"/>
        </w:rPr>
        <w:t xml:space="preserve">  </w:t>
      </w:r>
      <w:r>
        <w:rPr>
          <w:spacing w:val="-2"/>
          <w:sz w:val="24"/>
          <w:szCs w:val="24"/>
        </w:rPr>
        <w:t>秀学员将有机会获得由国际组织官员签发的推荐信</w:t>
      </w:r>
      <w:r>
        <w:rPr>
          <w:spacing w:val="-47"/>
          <w:sz w:val="24"/>
          <w:szCs w:val="24"/>
        </w:rPr>
        <w:t xml:space="preserve"> </w:t>
      </w:r>
      <w:r>
        <w:rPr>
          <w:spacing w:val="-2"/>
          <w:sz w:val="24"/>
          <w:szCs w:val="24"/>
        </w:rPr>
        <w:t>，还将有机会被</w:t>
      </w:r>
      <w:r>
        <w:rPr>
          <w:spacing w:val="-3"/>
          <w:sz w:val="24"/>
          <w:szCs w:val="24"/>
        </w:rPr>
        <w:t>推荐</w:t>
      </w:r>
      <w:r>
        <w:rPr>
          <w:rFonts w:hint="eastAsia"/>
          <w:spacing w:val="-3"/>
          <w:sz w:val="24"/>
          <w:szCs w:val="24"/>
          <w:lang w:val="en-US" w:eastAsia="zh-CN"/>
        </w:rPr>
        <w:t>以志愿者身份进入联合国各机构服务3-6个月。</w:t>
      </w:r>
    </w:p>
    <w:p w14:paraId="4BCC752D">
      <w:pPr>
        <w:bidi w:val="0"/>
        <w:jc w:val="left"/>
        <w:rPr>
          <w:rFonts w:hint="eastAsia" w:eastAsia="SimSun" w:cs="Arial"/>
          <w:snapToGrid w:val="0"/>
          <w:color w:val="000000"/>
          <w:kern w:val="0"/>
          <w:sz w:val="21"/>
          <w:szCs w:val="21"/>
          <w:lang w:val="en-US" w:eastAsia="zh-CN" w:bidi="ar-SA"/>
        </w:rPr>
      </w:pPr>
      <w:r>
        <w:rPr>
          <w:rFonts w:hint="eastAsia" w:eastAsia="SimSun" w:cs="Arial"/>
          <w:snapToGrid w:val="0"/>
          <w:color w:val="000000"/>
          <w:kern w:val="0"/>
          <w:sz w:val="21"/>
          <w:szCs w:val="21"/>
          <w:lang w:val="en-US" w:eastAsia="zh-CN" w:bidi="ar-SA"/>
        </w:rPr>
        <w:t xml:space="preserve"> </w:t>
      </w:r>
    </w:p>
    <w:p w14:paraId="1E3C94B4">
      <w:pPr>
        <w:bidi w:val="0"/>
        <w:jc w:val="left"/>
        <w:rPr>
          <w:rFonts w:hint="eastAsia" w:eastAsia="SimSun" w:cs="Arial"/>
          <w:snapToGrid w:val="0"/>
          <w:color w:val="000000"/>
          <w:kern w:val="0"/>
          <w:sz w:val="21"/>
          <w:szCs w:val="21"/>
          <w:lang w:val="en-US" w:eastAsia="zh-CN" w:bidi="ar-SA"/>
        </w:rPr>
      </w:pPr>
    </w:p>
    <w:p w14:paraId="70AFE135">
      <w:pPr>
        <w:bidi w:val="0"/>
        <w:jc w:val="left"/>
        <w:rPr>
          <w:rFonts w:hint="eastAsia" w:eastAsia="SimSun" w:cs="Arial"/>
          <w:snapToGrid w:val="0"/>
          <w:color w:val="000000"/>
          <w:kern w:val="0"/>
          <w:sz w:val="21"/>
          <w:szCs w:val="21"/>
          <w:lang w:val="en-US" w:eastAsia="zh-CN" w:bidi="ar-SA"/>
        </w:rPr>
      </w:pPr>
    </w:p>
    <w:p w14:paraId="391B4CC8">
      <w:pPr>
        <w:bidi w:val="0"/>
        <w:jc w:val="left"/>
        <w:rPr>
          <w:rFonts w:hint="eastAsia" w:eastAsia="SimSun" w:cs="Arial"/>
          <w:snapToGrid w:val="0"/>
          <w:color w:val="000000"/>
          <w:kern w:val="0"/>
          <w:sz w:val="21"/>
          <w:szCs w:val="21"/>
          <w:lang w:val="en-US" w:eastAsia="zh-CN" w:bidi="ar-SA"/>
        </w:rPr>
      </w:pPr>
    </w:p>
    <w:p w14:paraId="583E16A4">
      <w:pPr>
        <w:bidi w:val="0"/>
        <w:jc w:val="left"/>
        <w:rPr>
          <w:rFonts w:hint="eastAsia" w:eastAsia="SimSun" w:cs="Arial"/>
          <w:snapToGrid w:val="0"/>
          <w:color w:val="000000"/>
          <w:kern w:val="0"/>
          <w:sz w:val="21"/>
          <w:szCs w:val="21"/>
          <w:lang w:val="en-US" w:eastAsia="zh-CN" w:bidi="ar-SA"/>
        </w:rPr>
      </w:pPr>
    </w:p>
    <w:p w14:paraId="6B306ABC">
      <w:pPr>
        <w:bidi w:val="0"/>
        <w:jc w:val="left"/>
        <w:rPr>
          <w:rFonts w:hint="eastAsia" w:eastAsia="SimSun" w:cs="Arial"/>
          <w:snapToGrid w:val="0"/>
          <w:color w:val="000000"/>
          <w:kern w:val="0"/>
          <w:sz w:val="21"/>
          <w:szCs w:val="21"/>
          <w:lang w:val="en-US" w:eastAsia="zh-CN" w:bidi="ar-SA"/>
        </w:rPr>
      </w:pPr>
    </w:p>
    <w:p w14:paraId="0548F580">
      <w:pPr>
        <w:bidi w:val="0"/>
        <w:jc w:val="left"/>
        <w:rPr>
          <w:rFonts w:hint="eastAsia" w:eastAsia="SimSun" w:cs="Arial"/>
          <w:snapToGrid w:val="0"/>
          <w:color w:val="000000"/>
          <w:kern w:val="0"/>
          <w:sz w:val="21"/>
          <w:szCs w:val="21"/>
          <w:lang w:val="en-US" w:eastAsia="zh-CN" w:bidi="ar-SA"/>
        </w:rPr>
      </w:pPr>
    </w:p>
    <w:p w14:paraId="2E05023F">
      <w:pPr>
        <w:bidi w:val="0"/>
        <w:jc w:val="left"/>
        <w:rPr>
          <w:rFonts w:hint="eastAsia" w:eastAsia="SimSun" w:cs="Arial"/>
          <w:snapToGrid w:val="0"/>
          <w:color w:val="000000"/>
          <w:kern w:val="0"/>
          <w:sz w:val="21"/>
          <w:szCs w:val="21"/>
          <w:lang w:val="en-US" w:eastAsia="zh-CN" w:bidi="ar-SA"/>
        </w:rPr>
      </w:pPr>
    </w:p>
    <w:p w14:paraId="7AE680A7">
      <w:pPr>
        <w:pStyle w:val="2"/>
        <w:spacing w:before="142" w:line="203" w:lineRule="auto"/>
        <w:ind w:left="409"/>
        <w:outlineLvl w:val="0"/>
        <w:rPr>
          <w:rFonts w:hint="default"/>
          <w:b/>
          <w:bCs/>
          <w:spacing w:val="-5"/>
          <w:sz w:val="28"/>
          <w:szCs w:val="28"/>
          <w:lang w:val="en-US" w:eastAsia="zh-CN"/>
        </w:rPr>
      </w:pPr>
      <w:r>
        <w:rPr>
          <w:rFonts w:hint="eastAsia"/>
          <w:b/>
          <w:bCs/>
          <w:spacing w:val="-5"/>
          <w:sz w:val="28"/>
          <w:szCs w:val="28"/>
          <w:lang w:val="en-US" w:eastAsia="zh-CN"/>
        </w:rPr>
        <w:t>七、本期项目的主导师：</w:t>
      </w:r>
    </w:p>
    <w:p w14:paraId="20AE8081">
      <w:pPr>
        <w:bidi w:val="0"/>
        <w:jc w:val="left"/>
        <w:rPr>
          <w:rFonts w:ascii="Arial" w:hAnsi="Arial" w:eastAsia="Arial" w:cs="Arial"/>
          <w:snapToGrid w:val="0"/>
          <w:color w:val="000000"/>
          <w:kern w:val="0"/>
          <w:sz w:val="21"/>
          <w:szCs w:val="21"/>
          <w:lang w:val="en-US" w:eastAsia="en-US" w:bidi="ar-SA"/>
        </w:rPr>
      </w:pPr>
    </w:p>
    <w:p w14:paraId="58C26B73">
      <w:pPr>
        <w:bidi w:val="0"/>
        <w:jc w:val="left"/>
        <w:rPr>
          <w:rFonts w:hint="eastAsia" w:eastAsia="SimSun" w:cs="Arial"/>
          <w:snapToGrid w:val="0"/>
          <w:color w:val="000000"/>
          <w:kern w:val="0"/>
          <w:sz w:val="21"/>
          <w:szCs w:val="21"/>
          <w:lang w:val="en-US" w:eastAsia="zh-CN" w:bidi="ar-SA"/>
        </w:rPr>
      </w:pPr>
      <w:r>
        <w:rPr>
          <w:sz w:val="21"/>
        </w:rPr>
        <mc:AlternateContent>
          <mc:Choice Requires="wps">
            <w:drawing>
              <wp:anchor distT="0" distB="0" distL="114300" distR="114300" simplePos="0" relativeHeight="251661312" behindDoc="0" locked="0" layoutInCell="1" allowOverlap="1">
                <wp:simplePos x="0" y="0"/>
                <wp:positionH relativeFrom="column">
                  <wp:posOffset>2128520</wp:posOffset>
                </wp:positionH>
                <wp:positionV relativeFrom="paragraph">
                  <wp:posOffset>100965</wp:posOffset>
                </wp:positionV>
                <wp:extent cx="3854450" cy="1405255"/>
                <wp:effectExtent l="6350" t="6350" r="25400" b="10795"/>
                <wp:wrapNone/>
                <wp:docPr id="7" name="文本框 7"/>
                <wp:cNvGraphicFramePr/>
                <a:graphic xmlns:a="http://schemas.openxmlformats.org/drawingml/2006/main">
                  <a:graphicData uri="http://schemas.microsoft.com/office/word/2010/wordprocessingShape">
                    <wps:wsp>
                      <wps:cNvSpPr txBox="1"/>
                      <wps:spPr>
                        <a:xfrm>
                          <a:off x="3203575" y="1427480"/>
                          <a:ext cx="3854450" cy="14052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56B2E9">
                            <w:pPr>
                              <w:keepNext w:val="0"/>
                              <w:keepLines w:val="0"/>
                              <w:widowControl/>
                              <w:suppressLineNumbers w:val="0"/>
                              <w:spacing w:line="360" w:lineRule="auto"/>
                              <w:jc w:val="left"/>
                              <w:rPr>
                                <w:rFonts w:ascii="PingFang SC" w:hAnsi="PingFang SC" w:eastAsia="PingFang SC" w:cs="PingFang SC"/>
                                <w:snapToGrid w:val="0"/>
                                <w:color w:val="000000"/>
                                <w:spacing w:val="-7"/>
                                <w:kern w:val="0"/>
                                <w:sz w:val="24"/>
                                <w:szCs w:val="24"/>
                                <w:lang w:val="en-US" w:eastAsia="en-US" w:bidi="ar-SA"/>
                              </w:rPr>
                            </w:pPr>
                            <w:r>
                              <w:rPr>
                                <w:rFonts w:ascii="PingFang SC" w:hAnsi="PingFang SC" w:eastAsia="PingFang SC" w:cs="PingFang SC"/>
                                <w:snapToGrid w:val="0"/>
                                <w:color w:val="000000"/>
                                <w:spacing w:val="-7"/>
                                <w:kern w:val="0"/>
                                <w:sz w:val="24"/>
                                <w:szCs w:val="24"/>
                                <w:lang w:val="en-US" w:eastAsia="zh-CN" w:bidi="ar-SA"/>
                              </w:rPr>
                              <w:t>法布里齐奥·霍克希尔德</w:t>
                            </w:r>
                            <w:r>
                              <w:rPr>
                                <w:rFonts w:hint="default" w:ascii="PingFang SC" w:hAnsi="PingFang SC" w:eastAsia="PingFang SC" w:cs="PingFang SC"/>
                                <w:snapToGrid w:val="0"/>
                                <w:color w:val="000000"/>
                                <w:spacing w:val="-7"/>
                                <w:kern w:val="0"/>
                                <w:sz w:val="24"/>
                                <w:szCs w:val="24"/>
                                <w:lang w:val="en-US" w:eastAsia="zh-CN" w:bidi="ar-SA"/>
                              </w:rPr>
                              <w:t>-</w:t>
                            </w:r>
                            <w:r>
                              <w:rPr>
                                <w:rFonts w:hint="eastAsia" w:ascii="PingFang SC" w:hAnsi="PingFang SC" w:eastAsia="PingFang SC" w:cs="PingFang SC"/>
                                <w:snapToGrid w:val="0"/>
                                <w:color w:val="000000"/>
                                <w:spacing w:val="-7"/>
                                <w:kern w:val="0"/>
                                <w:sz w:val="24"/>
                                <w:szCs w:val="24"/>
                                <w:lang w:val="en-US" w:eastAsia="zh-CN" w:bidi="ar-SA"/>
                              </w:rPr>
                              <w:t xml:space="preserve">德拉蒙德 </w:t>
                            </w:r>
                          </w:p>
                          <w:p w14:paraId="0F956555">
                            <w:pPr>
                              <w:keepNext w:val="0"/>
                              <w:keepLines w:val="0"/>
                              <w:widowControl/>
                              <w:suppressLineNumbers w:val="0"/>
                              <w:spacing w:line="360" w:lineRule="auto"/>
                              <w:jc w:val="left"/>
                              <w:rPr>
                                <w:rFonts w:hint="default" w:ascii="PingFang SC" w:hAnsi="PingFang SC" w:eastAsia="PingFang SC" w:cs="PingFang SC"/>
                                <w:snapToGrid w:val="0"/>
                                <w:color w:val="000000"/>
                                <w:spacing w:val="-7"/>
                                <w:kern w:val="0"/>
                                <w:sz w:val="24"/>
                                <w:szCs w:val="24"/>
                                <w:lang w:val="en-US" w:eastAsia="zh-CN" w:bidi="ar-SA"/>
                              </w:rPr>
                            </w:pPr>
                            <w:r>
                              <w:rPr>
                                <w:rFonts w:hint="eastAsia" w:ascii="PingFang SC" w:hAnsi="PingFang SC" w:eastAsia="PingFang SC" w:cs="PingFang SC"/>
                                <w:snapToGrid w:val="0"/>
                                <w:color w:val="000000"/>
                                <w:spacing w:val="-7"/>
                                <w:kern w:val="0"/>
                                <w:sz w:val="24"/>
                                <w:szCs w:val="24"/>
                                <w:lang w:val="en-US" w:eastAsia="zh-CN" w:bidi="ar-SA"/>
                              </w:rPr>
                              <w:t>联合国前副秘书长 （2021年卸任）</w:t>
                            </w:r>
                          </w:p>
                          <w:p w14:paraId="064CB933">
                            <w:pPr>
                              <w:keepNext w:val="0"/>
                              <w:keepLines w:val="0"/>
                              <w:widowControl/>
                              <w:suppressLineNumbers w:val="0"/>
                              <w:spacing w:line="360" w:lineRule="auto"/>
                              <w:jc w:val="left"/>
                              <w:rPr>
                                <w:rFonts w:ascii="PingFang SC" w:hAnsi="PingFang SC" w:eastAsia="PingFang SC" w:cs="PingFang SC"/>
                                <w:snapToGrid w:val="0"/>
                                <w:color w:val="000000"/>
                                <w:spacing w:val="-7"/>
                                <w:kern w:val="0"/>
                                <w:sz w:val="24"/>
                                <w:szCs w:val="24"/>
                                <w:lang w:val="en-US" w:eastAsia="en-US" w:bidi="ar-SA"/>
                              </w:rPr>
                            </w:pPr>
                            <w:r>
                              <w:rPr>
                                <w:rFonts w:hint="eastAsia" w:ascii="PingFang SC" w:hAnsi="PingFang SC" w:eastAsia="PingFang SC" w:cs="PingFang SC"/>
                                <w:snapToGrid w:val="0"/>
                                <w:color w:val="000000"/>
                                <w:spacing w:val="-7"/>
                                <w:kern w:val="0"/>
                                <w:sz w:val="24"/>
                                <w:szCs w:val="24"/>
                                <w:lang w:val="en-US" w:eastAsia="zh-CN" w:bidi="ar-SA"/>
                              </w:rPr>
                              <w:t>全球青年领导力发展理事会（</w:t>
                            </w:r>
                            <w:r>
                              <w:rPr>
                                <w:rFonts w:hint="default" w:ascii="PingFang SC" w:hAnsi="PingFang SC" w:eastAsia="PingFang SC" w:cs="PingFang SC"/>
                                <w:snapToGrid w:val="0"/>
                                <w:color w:val="000000"/>
                                <w:spacing w:val="-7"/>
                                <w:kern w:val="0"/>
                                <w:sz w:val="24"/>
                                <w:szCs w:val="24"/>
                                <w:lang w:val="en-US" w:eastAsia="zh-CN" w:bidi="ar-SA"/>
                              </w:rPr>
                              <w:t>GYLDC</w:t>
                            </w:r>
                            <w:r>
                              <w:rPr>
                                <w:rFonts w:hint="eastAsia" w:ascii="PingFang SC" w:hAnsi="PingFang SC" w:eastAsia="PingFang SC" w:cs="PingFang SC"/>
                                <w:snapToGrid w:val="0"/>
                                <w:color w:val="000000"/>
                                <w:spacing w:val="-7"/>
                                <w:kern w:val="0"/>
                                <w:sz w:val="24"/>
                                <w:szCs w:val="24"/>
                                <w:lang w:val="en-US" w:eastAsia="zh-CN" w:bidi="ar-SA"/>
                              </w:rPr>
                              <w:t>） 国际首席专家</w:t>
                            </w:r>
                          </w:p>
                          <w:p w14:paraId="4680D7B9">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6pt;margin-top:7.95pt;height:110.65pt;width:303.5pt;z-index:251661312;mso-width-relative:page;mso-height-relative:page;" fillcolor="#FFFFFF [3201]" filled="t" stroked="t" coordsize="21600,21600" o:gfxdata="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hTeVjWAAAACgEAAA8AAAAAAAAAAQAgAAAAIgAAAGRycy9kb3ducmV2LnhtbFBLAQIUABQAAAAI&#10;AIdO4kBqBa6DYQIAAMQEAAAOAAAAAAAAAAEAIAAAACUBAABkcnMvZTJvRG9jLnhtbFBLBQYAAAAA&#10;BgAGAFkBAAD4BQAAAAA=&#10;">
                <v:fill on="t" focussize="0,0"/>
                <v:stroke weight="0.5pt" color="#000000 [3204]" joinstyle="round"/>
                <v:imagedata o:title=""/>
                <o:lock v:ext="edit" aspectratio="f"/>
                <v:textbox>
                  <w:txbxContent>
                    <w:p w14:paraId="5356B2E9">
                      <w:pPr>
                        <w:keepNext w:val="0"/>
                        <w:keepLines w:val="0"/>
                        <w:widowControl/>
                        <w:suppressLineNumbers w:val="0"/>
                        <w:spacing w:line="360" w:lineRule="auto"/>
                        <w:jc w:val="left"/>
                        <w:rPr>
                          <w:rFonts w:ascii="PingFang SC" w:hAnsi="PingFang SC" w:eastAsia="PingFang SC" w:cs="PingFang SC"/>
                          <w:snapToGrid w:val="0"/>
                          <w:color w:val="000000"/>
                          <w:spacing w:val="-7"/>
                          <w:kern w:val="0"/>
                          <w:sz w:val="24"/>
                          <w:szCs w:val="24"/>
                          <w:lang w:val="en-US" w:eastAsia="en-US" w:bidi="ar-SA"/>
                        </w:rPr>
                      </w:pPr>
                      <w:r>
                        <w:rPr>
                          <w:rFonts w:ascii="PingFang SC" w:hAnsi="PingFang SC" w:eastAsia="PingFang SC" w:cs="PingFang SC"/>
                          <w:snapToGrid w:val="0"/>
                          <w:color w:val="000000"/>
                          <w:spacing w:val="-7"/>
                          <w:kern w:val="0"/>
                          <w:sz w:val="24"/>
                          <w:szCs w:val="24"/>
                          <w:lang w:val="en-US" w:eastAsia="zh-CN" w:bidi="ar-SA"/>
                        </w:rPr>
                        <w:t>法布里齐奥·霍克希尔德</w:t>
                      </w:r>
                      <w:r>
                        <w:rPr>
                          <w:rFonts w:hint="default" w:ascii="PingFang SC" w:hAnsi="PingFang SC" w:eastAsia="PingFang SC" w:cs="PingFang SC"/>
                          <w:snapToGrid w:val="0"/>
                          <w:color w:val="000000"/>
                          <w:spacing w:val="-7"/>
                          <w:kern w:val="0"/>
                          <w:sz w:val="24"/>
                          <w:szCs w:val="24"/>
                          <w:lang w:val="en-US" w:eastAsia="zh-CN" w:bidi="ar-SA"/>
                        </w:rPr>
                        <w:t>-</w:t>
                      </w:r>
                      <w:r>
                        <w:rPr>
                          <w:rFonts w:hint="eastAsia" w:ascii="PingFang SC" w:hAnsi="PingFang SC" w:eastAsia="PingFang SC" w:cs="PingFang SC"/>
                          <w:snapToGrid w:val="0"/>
                          <w:color w:val="000000"/>
                          <w:spacing w:val="-7"/>
                          <w:kern w:val="0"/>
                          <w:sz w:val="24"/>
                          <w:szCs w:val="24"/>
                          <w:lang w:val="en-US" w:eastAsia="zh-CN" w:bidi="ar-SA"/>
                        </w:rPr>
                        <w:t xml:space="preserve">德拉蒙德 </w:t>
                      </w:r>
                    </w:p>
                    <w:p w14:paraId="0F956555">
                      <w:pPr>
                        <w:keepNext w:val="0"/>
                        <w:keepLines w:val="0"/>
                        <w:widowControl/>
                        <w:suppressLineNumbers w:val="0"/>
                        <w:spacing w:line="360" w:lineRule="auto"/>
                        <w:jc w:val="left"/>
                        <w:rPr>
                          <w:rFonts w:hint="default" w:ascii="PingFang SC" w:hAnsi="PingFang SC" w:eastAsia="PingFang SC" w:cs="PingFang SC"/>
                          <w:snapToGrid w:val="0"/>
                          <w:color w:val="000000"/>
                          <w:spacing w:val="-7"/>
                          <w:kern w:val="0"/>
                          <w:sz w:val="24"/>
                          <w:szCs w:val="24"/>
                          <w:lang w:val="en-US" w:eastAsia="zh-CN" w:bidi="ar-SA"/>
                        </w:rPr>
                      </w:pPr>
                      <w:r>
                        <w:rPr>
                          <w:rFonts w:hint="eastAsia" w:ascii="PingFang SC" w:hAnsi="PingFang SC" w:eastAsia="PingFang SC" w:cs="PingFang SC"/>
                          <w:snapToGrid w:val="0"/>
                          <w:color w:val="000000"/>
                          <w:spacing w:val="-7"/>
                          <w:kern w:val="0"/>
                          <w:sz w:val="24"/>
                          <w:szCs w:val="24"/>
                          <w:lang w:val="en-US" w:eastAsia="zh-CN" w:bidi="ar-SA"/>
                        </w:rPr>
                        <w:t>联合国前副秘书长 （2021年卸任）</w:t>
                      </w:r>
                    </w:p>
                    <w:p w14:paraId="064CB933">
                      <w:pPr>
                        <w:keepNext w:val="0"/>
                        <w:keepLines w:val="0"/>
                        <w:widowControl/>
                        <w:suppressLineNumbers w:val="0"/>
                        <w:spacing w:line="360" w:lineRule="auto"/>
                        <w:jc w:val="left"/>
                        <w:rPr>
                          <w:rFonts w:ascii="PingFang SC" w:hAnsi="PingFang SC" w:eastAsia="PingFang SC" w:cs="PingFang SC"/>
                          <w:snapToGrid w:val="0"/>
                          <w:color w:val="000000"/>
                          <w:spacing w:val="-7"/>
                          <w:kern w:val="0"/>
                          <w:sz w:val="24"/>
                          <w:szCs w:val="24"/>
                          <w:lang w:val="en-US" w:eastAsia="en-US" w:bidi="ar-SA"/>
                        </w:rPr>
                      </w:pPr>
                      <w:r>
                        <w:rPr>
                          <w:rFonts w:hint="eastAsia" w:ascii="PingFang SC" w:hAnsi="PingFang SC" w:eastAsia="PingFang SC" w:cs="PingFang SC"/>
                          <w:snapToGrid w:val="0"/>
                          <w:color w:val="000000"/>
                          <w:spacing w:val="-7"/>
                          <w:kern w:val="0"/>
                          <w:sz w:val="24"/>
                          <w:szCs w:val="24"/>
                          <w:lang w:val="en-US" w:eastAsia="zh-CN" w:bidi="ar-SA"/>
                        </w:rPr>
                        <w:t>全球青年领导力发展理事会（</w:t>
                      </w:r>
                      <w:r>
                        <w:rPr>
                          <w:rFonts w:hint="default" w:ascii="PingFang SC" w:hAnsi="PingFang SC" w:eastAsia="PingFang SC" w:cs="PingFang SC"/>
                          <w:snapToGrid w:val="0"/>
                          <w:color w:val="000000"/>
                          <w:spacing w:val="-7"/>
                          <w:kern w:val="0"/>
                          <w:sz w:val="24"/>
                          <w:szCs w:val="24"/>
                          <w:lang w:val="en-US" w:eastAsia="zh-CN" w:bidi="ar-SA"/>
                        </w:rPr>
                        <w:t>GYLDC</w:t>
                      </w:r>
                      <w:r>
                        <w:rPr>
                          <w:rFonts w:hint="eastAsia" w:ascii="PingFang SC" w:hAnsi="PingFang SC" w:eastAsia="PingFang SC" w:cs="PingFang SC"/>
                          <w:snapToGrid w:val="0"/>
                          <w:color w:val="000000"/>
                          <w:spacing w:val="-7"/>
                          <w:kern w:val="0"/>
                          <w:sz w:val="24"/>
                          <w:szCs w:val="24"/>
                          <w:lang w:val="en-US" w:eastAsia="zh-CN" w:bidi="ar-SA"/>
                        </w:rPr>
                        <w:t>） 国际首席专家</w:t>
                      </w:r>
                    </w:p>
                    <w:p w14:paraId="4680D7B9">
                      <w:pPr>
                        <w:spacing w:line="360" w:lineRule="auto"/>
                      </w:pPr>
                    </w:p>
                  </w:txbxContent>
                </v:textbox>
              </v:shape>
            </w:pict>
          </mc:Fallback>
        </mc:AlternateContent>
      </w:r>
      <w:r>
        <w:drawing>
          <wp:anchor distT="0" distB="0" distL="114300" distR="114300" simplePos="0" relativeHeight="251660288" behindDoc="0" locked="0" layoutInCell="1" allowOverlap="1">
            <wp:simplePos x="0" y="0"/>
            <wp:positionH relativeFrom="column">
              <wp:posOffset>199390</wp:posOffset>
            </wp:positionH>
            <wp:positionV relativeFrom="paragraph">
              <wp:posOffset>61595</wp:posOffset>
            </wp:positionV>
            <wp:extent cx="1769110" cy="1457960"/>
            <wp:effectExtent l="0" t="0" r="8890" b="1524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1769110" cy="1457960"/>
                    </a:xfrm>
                    <a:prstGeom prst="rect">
                      <a:avLst/>
                    </a:prstGeom>
                    <a:noFill/>
                    <a:ln>
                      <a:noFill/>
                    </a:ln>
                  </pic:spPr>
                </pic:pic>
              </a:graphicData>
            </a:graphic>
          </wp:anchor>
        </w:drawing>
      </w:r>
      <w:r>
        <w:rPr>
          <w:rFonts w:hint="eastAsia" w:eastAsia="SimSun" w:cs="Arial"/>
          <w:snapToGrid w:val="0"/>
          <w:color w:val="000000"/>
          <w:kern w:val="0"/>
          <w:sz w:val="21"/>
          <w:szCs w:val="21"/>
          <w:lang w:val="en-US" w:eastAsia="zh-CN" w:bidi="ar-SA"/>
        </w:rPr>
        <w:t xml:space="preserve">         </w:t>
      </w:r>
    </w:p>
    <w:p w14:paraId="4FA6E853">
      <w:pPr>
        <w:bidi w:val="0"/>
        <w:jc w:val="left"/>
        <w:rPr>
          <w:rFonts w:hint="eastAsia" w:eastAsia="SimSun" w:cs="Arial"/>
          <w:snapToGrid w:val="0"/>
          <w:color w:val="000000"/>
          <w:kern w:val="0"/>
          <w:sz w:val="21"/>
          <w:szCs w:val="21"/>
          <w:lang w:val="en-US" w:eastAsia="zh-CN" w:bidi="ar-SA"/>
        </w:rPr>
      </w:pPr>
    </w:p>
    <w:p w14:paraId="12258D8D">
      <w:pPr>
        <w:bidi w:val="0"/>
        <w:jc w:val="left"/>
        <w:rPr>
          <w:rFonts w:hint="eastAsia" w:eastAsia="SimSun" w:cs="Arial"/>
          <w:snapToGrid w:val="0"/>
          <w:color w:val="000000"/>
          <w:kern w:val="0"/>
          <w:sz w:val="21"/>
          <w:szCs w:val="21"/>
          <w:lang w:val="en-US" w:eastAsia="zh-CN" w:bidi="ar-SA"/>
        </w:rPr>
      </w:pPr>
    </w:p>
    <w:p w14:paraId="41B30A5B">
      <w:pPr>
        <w:bidi w:val="0"/>
        <w:jc w:val="left"/>
        <w:rPr>
          <w:rFonts w:hint="eastAsia" w:eastAsia="SimSun" w:cs="Arial"/>
          <w:snapToGrid w:val="0"/>
          <w:color w:val="000000"/>
          <w:kern w:val="0"/>
          <w:sz w:val="21"/>
          <w:szCs w:val="21"/>
          <w:lang w:val="en-US" w:eastAsia="zh-CN" w:bidi="ar-SA"/>
        </w:rPr>
      </w:pPr>
    </w:p>
    <w:p w14:paraId="290E3A16">
      <w:pPr>
        <w:bidi w:val="0"/>
        <w:jc w:val="left"/>
        <w:rPr>
          <w:rFonts w:hint="eastAsia" w:eastAsia="SimSun" w:cs="Arial"/>
          <w:snapToGrid w:val="0"/>
          <w:color w:val="000000"/>
          <w:kern w:val="0"/>
          <w:sz w:val="21"/>
          <w:szCs w:val="21"/>
          <w:lang w:val="en-US" w:eastAsia="zh-CN" w:bidi="ar-SA"/>
        </w:rPr>
      </w:pPr>
    </w:p>
    <w:p w14:paraId="3CAF8F85">
      <w:pPr>
        <w:bidi w:val="0"/>
        <w:jc w:val="left"/>
        <w:rPr>
          <w:rFonts w:hint="eastAsia" w:eastAsia="SimSun" w:cs="Arial"/>
          <w:snapToGrid w:val="0"/>
          <w:color w:val="000000"/>
          <w:kern w:val="0"/>
          <w:sz w:val="21"/>
          <w:szCs w:val="21"/>
          <w:lang w:val="en-US" w:eastAsia="zh-CN" w:bidi="ar-SA"/>
        </w:rPr>
      </w:pPr>
    </w:p>
    <w:p w14:paraId="0E7C9437">
      <w:pPr>
        <w:bidi w:val="0"/>
        <w:jc w:val="left"/>
        <w:rPr>
          <w:rFonts w:hint="eastAsia" w:eastAsia="SimSun" w:cs="Arial"/>
          <w:snapToGrid w:val="0"/>
          <w:color w:val="000000"/>
          <w:kern w:val="0"/>
          <w:sz w:val="21"/>
          <w:szCs w:val="21"/>
          <w:lang w:val="en-US" w:eastAsia="zh-CN" w:bidi="ar-SA"/>
        </w:rPr>
      </w:pPr>
    </w:p>
    <w:p w14:paraId="5C43FEC2">
      <w:pPr>
        <w:bidi w:val="0"/>
        <w:jc w:val="left"/>
        <w:rPr>
          <w:rFonts w:hint="eastAsia" w:eastAsia="SimSun" w:cs="Arial"/>
          <w:snapToGrid w:val="0"/>
          <w:color w:val="000000"/>
          <w:kern w:val="0"/>
          <w:sz w:val="21"/>
          <w:szCs w:val="21"/>
          <w:lang w:val="en-US" w:eastAsia="zh-CN" w:bidi="ar-SA"/>
        </w:rPr>
      </w:pPr>
    </w:p>
    <w:p w14:paraId="29148766">
      <w:pPr>
        <w:bidi w:val="0"/>
        <w:jc w:val="left"/>
        <w:rPr>
          <w:rFonts w:hint="eastAsia" w:eastAsia="SimSun" w:cs="Arial"/>
          <w:snapToGrid w:val="0"/>
          <w:color w:val="000000"/>
          <w:kern w:val="0"/>
          <w:sz w:val="21"/>
          <w:szCs w:val="21"/>
          <w:lang w:val="en-US" w:eastAsia="zh-CN" w:bidi="ar-SA"/>
        </w:rPr>
      </w:pPr>
      <w:r>
        <w:rPr>
          <w:rFonts w:hint="eastAsia" w:eastAsia="SimSun" w:cs="Arial"/>
          <w:snapToGrid w:val="0"/>
          <w:color w:val="000000"/>
          <w:kern w:val="0"/>
          <w:sz w:val="21"/>
          <w:szCs w:val="21"/>
          <w:lang w:val="en-US" w:eastAsia="zh-CN" w:bidi="ar-SA"/>
        </w:rPr>
        <w:t xml:space="preserve"> </w:t>
      </w:r>
    </w:p>
    <w:p w14:paraId="1AE02CBE">
      <w:pPr>
        <w:bidi w:val="0"/>
        <w:rPr>
          <w:rFonts w:hint="eastAsia" w:ascii="Arial" w:hAnsi="Arial" w:eastAsia="Arial" w:cs="Arial"/>
          <w:snapToGrid w:val="0"/>
          <w:color w:val="000000"/>
          <w:kern w:val="0"/>
          <w:sz w:val="21"/>
          <w:szCs w:val="21"/>
          <w:lang w:val="en-US" w:eastAsia="zh-CN" w:bidi="ar-SA"/>
        </w:rPr>
      </w:pPr>
    </w:p>
    <w:p w14:paraId="47C0CB4F">
      <w:pPr>
        <w:bidi w:val="0"/>
        <w:rPr>
          <w:rFonts w:hint="eastAsia"/>
          <w:lang w:val="en-US" w:eastAsia="zh-CN"/>
        </w:rPr>
      </w:pPr>
    </w:p>
    <w:p w14:paraId="6B479D56">
      <w:pPr>
        <w:tabs>
          <w:tab w:val="left" w:pos="762"/>
        </w:tabs>
        <w:bidi w:val="0"/>
        <w:jc w:val="left"/>
        <w:rPr>
          <w:rFonts w:hint="eastAsia"/>
          <w:lang w:val="en-US" w:eastAsia="zh-CN"/>
        </w:rPr>
        <w:sectPr>
          <w:footerReference r:id="rId5" w:type="default"/>
          <w:pgSz w:w="11910" w:h="16840"/>
          <w:pgMar w:top="1431" w:right="1458" w:bottom="1364" w:left="1469" w:header="0" w:footer="1202" w:gutter="0"/>
          <w:cols w:space="720" w:num="1"/>
        </w:sectPr>
      </w:pPr>
    </w:p>
    <w:p w14:paraId="322C629A">
      <w:pPr>
        <w:pStyle w:val="2"/>
        <w:spacing w:before="60" w:line="203" w:lineRule="auto"/>
        <w:outlineLvl w:val="0"/>
        <w:rPr>
          <w:sz w:val="28"/>
          <w:szCs w:val="28"/>
        </w:rPr>
      </w:pPr>
      <w:bookmarkStart w:id="10" w:name="bookmark7"/>
      <w:bookmarkEnd w:id="10"/>
      <w:bookmarkStart w:id="11" w:name="bookmark8"/>
      <w:bookmarkEnd w:id="11"/>
      <w:bookmarkStart w:id="12" w:name="bookmark10"/>
      <w:bookmarkEnd w:id="12"/>
      <w:bookmarkStart w:id="13" w:name="bookmark9"/>
      <w:bookmarkEnd w:id="13"/>
      <w:bookmarkStart w:id="14" w:name="bookmark12"/>
      <w:bookmarkEnd w:id="14"/>
      <w:bookmarkStart w:id="15" w:name="bookmark11"/>
      <w:bookmarkEnd w:id="15"/>
      <w:bookmarkStart w:id="16" w:name="bookmark13"/>
      <w:bookmarkEnd w:id="16"/>
      <w:r>
        <w:rPr>
          <w:rFonts w:hint="eastAsia" w:ascii="SimSun" w:hAnsi="SimSun" w:eastAsia="SimSun" w:cs="SimSun"/>
          <w:b/>
          <w:bCs/>
          <w:spacing w:val="-15"/>
          <w:sz w:val="28"/>
          <w:szCs w:val="28"/>
          <w:lang w:val="en-US" w:eastAsia="zh-CN"/>
        </w:rPr>
        <w:t>八</w:t>
      </w:r>
      <w:r>
        <w:rPr>
          <w:b/>
          <w:bCs/>
          <w:spacing w:val="-15"/>
          <w:sz w:val="28"/>
          <w:szCs w:val="28"/>
        </w:rPr>
        <w:t>、</w:t>
      </w:r>
      <w:r>
        <w:rPr>
          <w:spacing w:val="-27"/>
          <w:sz w:val="28"/>
          <w:szCs w:val="28"/>
        </w:rPr>
        <w:t xml:space="preserve"> </w:t>
      </w:r>
      <w:r>
        <w:rPr>
          <w:b/>
          <w:bCs/>
          <w:spacing w:val="-15"/>
          <w:sz w:val="28"/>
          <w:szCs w:val="28"/>
        </w:rPr>
        <w:t>日程介绍</w:t>
      </w:r>
    </w:p>
    <w:p w14:paraId="322817D3">
      <w:pPr>
        <w:pStyle w:val="2"/>
        <w:spacing w:before="128" w:line="166" w:lineRule="auto"/>
        <w:ind w:firstLine="246" w:firstLineChars="100"/>
        <w:rPr>
          <w:sz w:val="28"/>
          <w:szCs w:val="28"/>
        </w:rPr>
      </w:pPr>
      <w:r>
        <w:rPr>
          <w:b/>
          <w:bCs/>
          <w:spacing w:val="-17"/>
          <w:sz w:val="28"/>
          <w:szCs w:val="28"/>
        </w:rPr>
        <w:t>线下实训日程</w:t>
      </w:r>
    </w:p>
    <w:tbl>
      <w:tblPr>
        <w:tblStyle w:val="8"/>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20"/>
        <w:gridCol w:w="1792"/>
        <w:gridCol w:w="7318"/>
      </w:tblGrid>
      <w:tr w14:paraId="3B494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1" w:hRule="atLeast"/>
        </w:trPr>
        <w:tc>
          <w:tcPr>
            <w:tcW w:w="1621" w:type="pct"/>
            <w:gridSpan w:val="2"/>
            <w:vAlign w:val="top"/>
          </w:tcPr>
          <w:p w14:paraId="1FC2E2D1">
            <w:pPr>
              <w:pStyle w:val="9"/>
              <w:spacing w:before="141" w:line="171" w:lineRule="auto"/>
              <w:ind w:left="2017"/>
            </w:pPr>
            <w:r>
              <w:rPr>
                <w:spacing w:val="4"/>
              </w:rPr>
              <w:t>时间安排</w:t>
            </w:r>
          </w:p>
        </w:tc>
        <w:tc>
          <w:tcPr>
            <w:tcW w:w="3378" w:type="pct"/>
            <w:vAlign w:val="top"/>
          </w:tcPr>
          <w:p w14:paraId="64F14416">
            <w:pPr>
              <w:pStyle w:val="9"/>
              <w:spacing w:before="141" w:line="171" w:lineRule="auto"/>
              <w:ind w:left="541"/>
            </w:pPr>
            <w:r>
              <w:rPr>
                <w:b/>
                <w:bCs/>
                <w:color w:val="1A2029"/>
                <w:spacing w:val="4"/>
              </w:rPr>
              <w:t>活动安排</w:t>
            </w:r>
          </w:p>
        </w:tc>
      </w:tr>
      <w:tr w14:paraId="414E7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4" w:hRule="atLeast"/>
        </w:trPr>
        <w:tc>
          <w:tcPr>
            <w:tcW w:w="794" w:type="pct"/>
            <w:vAlign w:val="top"/>
          </w:tcPr>
          <w:p w14:paraId="2ADBC2E6">
            <w:pPr>
              <w:pStyle w:val="9"/>
              <w:spacing w:before="138" w:line="209" w:lineRule="auto"/>
              <w:ind w:left="127"/>
            </w:pPr>
            <w:r>
              <w:rPr>
                <w:spacing w:val="-8"/>
              </w:rPr>
              <w:t>第</w:t>
            </w:r>
            <w:r>
              <w:rPr>
                <w:rFonts w:hint="eastAsia"/>
                <w:spacing w:val="-8"/>
                <w:lang w:val="en-US" w:eastAsia="zh-CN"/>
              </w:rPr>
              <w:t>1</w:t>
            </w:r>
            <w:r>
              <w:rPr>
                <w:spacing w:val="-8"/>
              </w:rPr>
              <w:t>天</w:t>
            </w:r>
          </w:p>
          <w:p w14:paraId="5BE80E14">
            <w:pPr>
              <w:pStyle w:val="9"/>
              <w:spacing w:before="81" w:line="170" w:lineRule="auto"/>
              <w:ind w:left="109"/>
            </w:pPr>
            <w:r>
              <w:rPr>
                <w:spacing w:val="-10"/>
              </w:rPr>
              <w:t>202</w:t>
            </w:r>
            <w:r>
              <w:rPr>
                <w:rFonts w:hint="eastAsia"/>
                <w:spacing w:val="-10"/>
                <w:lang w:val="en-US" w:eastAsia="zh-CN"/>
              </w:rPr>
              <w:t>5</w:t>
            </w:r>
            <w:r>
              <w:rPr>
                <w:spacing w:val="-10"/>
              </w:rPr>
              <w:t>年</w:t>
            </w:r>
            <w:r>
              <w:rPr>
                <w:rFonts w:hint="eastAsia"/>
                <w:spacing w:val="-10"/>
                <w:lang w:val="en-US" w:eastAsia="zh-CN"/>
              </w:rPr>
              <w:t>2</w:t>
            </w:r>
            <w:r>
              <w:rPr>
                <w:spacing w:val="-10"/>
              </w:rPr>
              <w:t>月4日</w:t>
            </w:r>
          </w:p>
        </w:tc>
        <w:tc>
          <w:tcPr>
            <w:tcW w:w="826" w:type="pct"/>
            <w:vAlign w:val="top"/>
          </w:tcPr>
          <w:p w14:paraId="456BDCC8">
            <w:pPr>
              <w:pStyle w:val="9"/>
              <w:spacing w:before="157" w:line="172" w:lineRule="auto"/>
              <w:ind w:left="533"/>
            </w:pPr>
            <w:r>
              <w:rPr>
                <w:spacing w:val="3"/>
              </w:rPr>
              <w:t>全天</w:t>
            </w:r>
          </w:p>
        </w:tc>
        <w:tc>
          <w:tcPr>
            <w:tcW w:w="3378" w:type="pct"/>
            <w:vAlign w:val="top"/>
          </w:tcPr>
          <w:p w14:paraId="1D047BA7">
            <w:pPr>
              <w:pStyle w:val="9"/>
              <w:spacing w:before="137" w:line="209" w:lineRule="auto"/>
              <w:ind w:left="528"/>
              <w:rPr>
                <w:rFonts w:hint="eastAsia"/>
                <w:lang w:val="en-US" w:eastAsia="zh-CN"/>
              </w:rPr>
            </w:pPr>
            <w:r>
              <w:rPr>
                <w:rFonts w:hint="eastAsia"/>
                <w:lang w:val="en-US" w:eastAsia="zh-CN"/>
              </w:rPr>
              <w:t>从国内各城市抵达日本东京</w:t>
            </w:r>
          </w:p>
          <w:p w14:paraId="73DCDB65">
            <w:pPr>
              <w:pStyle w:val="9"/>
              <w:spacing w:before="137" w:line="209" w:lineRule="auto"/>
              <w:ind w:left="528"/>
              <w:rPr>
                <w:rFonts w:hint="default"/>
                <w:lang w:val="en-US" w:eastAsia="zh-CN"/>
              </w:rPr>
            </w:pPr>
            <w:r>
              <w:rPr>
                <w:rFonts w:hint="eastAsia"/>
                <w:lang w:val="en-US" w:eastAsia="zh-CN"/>
              </w:rPr>
              <w:t>入住东京国立青少年奥林匹克中心</w:t>
            </w:r>
          </w:p>
        </w:tc>
      </w:tr>
      <w:tr w14:paraId="1EE9A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4" w:hRule="atLeast"/>
        </w:trPr>
        <w:tc>
          <w:tcPr>
            <w:tcW w:w="794" w:type="pct"/>
            <w:vMerge w:val="restart"/>
            <w:tcBorders>
              <w:bottom w:val="nil"/>
            </w:tcBorders>
            <w:vAlign w:val="top"/>
          </w:tcPr>
          <w:p w14:paraId="450B4036">
            <w:pPr>
              <w:pStyle w:val="9"/>
              <w:spacing w:before="137" w:line="209" w:lineRule="auto"/>
              <w:ind w:left="127"/>
            </w:pPr>
            <w:r>
              <w:rPr>
                <w:spacing w:val="6"/>
              </w:rPr>
              <w:t>第</w:t>
            </w:r>
            <w:r>
              <w:rPr>
                <w:rFonts w:hint="eastAsia"/>
                <w:spacing w:val="6"/>
                <w:lang w:val="en-US" w:eastAsia="zh-CN"/>
              </w:rPr>
              <w:t>2</w:t>
            </w:r>
            <w:r>
              <w:rPr>
                <w:spacing w:val="6"/>
              </w:rPr>
              <w:t>天</w:t>
            </w:r>
          </w:p>
          <w:p w14:paraId="21239B92">
            <w:pPr>
              <w:pStyle w:val="9"/>
              <w:spacing w:before="83" w:line="209" w:lineRule="auto"/>
              <w:ind w:left="109"/>
            </w:pPr>
            <w:r>
              <w:rPr>
                <w:spacing w:val="-11"/>
              </w:rPr>
              <w:t>2024年</w:t>
            </w:r>
            <w:r>
              <w:rPr>
                <w:rFonts w:hint="eastAsia"/>
                <w:spacing w:val="-11"/>
                <w:lang w:val="en-US" w:eastAsia="zh-CN"/>
              </w:rPr>
              <w:t>2</w:t>
            </w:r>
            <w:r>
              <w:rPr>
                <w:spacing w:val="-11"/>
              </w:rPr>
              <w:t>月5</w:t>
            </w:r>
            <w:r>
              <w:rPr>
                <w:spacing w:val="-12"/>
              </w:rPr>
              <w:t xml:space="preserve"> </w:t>
            </w:r>
            <w:r>
              <w:rPr>
                <w:spacing w:val="-11"/>
              </w:rPr>
              <w:t>日</w:t>
            </w:r>
          </w:p>
        </w:tc>
        <w:tc>
          <w:tcPr>
            <w:tcW w:w="826" w:type="pct"/>
            <w:vAlign w:val="top"/>
          </w:tcPr>
          <w:p w14:paraId="0D7CE12E">
            <w:pPr>
              <w:pStyle w:val="9"/>
              <w:spacing w:before="137" w:line="169" w:lineRule="auto"/>
              <w:ind w:left="531"/>
              <w:rPr>
                <w:rFonts w:hint="eastAsia" w:eastAsia="PingFang SC"/>
                <w:lang w:eastAsia="zh-CN"/>
              </w:rPr>
            </w:pPr>
            <w:r>
              <w:rPr>
                <w:rFonts w:hint="eastAsia"/>
                <w:spacing w:val="-12"/>
                <w:lang w:val="en-US" w:eastAsia="zh-CN"/>
              </w:rPr>
              <w:t>上午</w:t>
            </w:r>
          </w:p>
        </w:tc>
        <w:tc>
          <w:tcPr>
            <w:tcW w:w="3378" w:type="pct"/>
            <w:vAlign w:val="top"/>
          </w:tcPr>
          <w:p w14:paraId="3A2FDA39">
            <w:pPr>
              <w:pStyle w:val="9"/>
              <w:spacing w:before="137" w:line="169" w:lineRule="auto"/>
              <w:ind w:left="531"/>
              <w:rPr>
                <w:rFonts w:hint="eastAsia"/>
                <w:color w:val="1A2029"/>
                <w:spacing w:val="6"/>
              </w:rPr>
            </w:pPr>
            <w:r>
              <w:rPr>
                <w:rFonts w:hint="eastAsia"/>
                <w:color w:val="1A2029"/>
                <w:spacing w:val="6"/>
              </w:rPr>
              <w:t>o开班与讲座</w:t>
            </w:r>
          </w:p>
          <w:p w14:paraId="34296ED4">
            <w:pPr>
              <w:pStyle w:val="9"/>
              <w:spacing w:before="137" w:line="169" w:lineRule="auto"/>
              <w:ind w:left="531"/>
              <w:rPr>
                <w:rFonts w:hint="eastAsia"/>
                <w:color w:val="1A2029"/>
                <w:spacing w:val="6"/>
              </w:rPr>
            </w:pPr>
            <w:r>
              <w:rPr>
                <w:rFonts w:hint="eastAsia"/>
                <w:color w:val="1A2029"/>
                <w:spacing w:val="6"/>
              </w:rPr>
              <w:t>o主题： 联合国可持续发展目标与气候变化</w:t>
            </w:r>
          </w:p>
          <w:p w14:paraId="284BFD8F">
            <w:pPr>
              <w:pStyle w:val="9"/>
              <w:spacing w:before="137" w:line="169" w:lineRule="auto"/>
              <w:ind w:left="531"/>
              <w:rPr>
                <w:rFonts w:hint="eastAsia"/>
                <w:color w:val="1A2029"/>
                <w:spacing w:val="6"/>
              </w:rPr>
            </w:pPr>
            <w:r>
              <w:rPr>
                <w:rFonts w:hint="eastAsia"/>
                <w:color w:val="1A2029"/>
                <w:spacing w:val="6"/>
              </w:rPr>
              <w:t>o讲者： 联合国前副秘书长</w:t>
            </w:r>
          </w:p>
          <w:p w14:paraId="6B45070E">
            <w:pPr>
              <w:pStyle w:val="9"/>
              <w:spacing w:before="137" w:line="169" w:lineRule="auto"/>
              <w:ind w:left="531"/>
            </w:pPr>
            <w:r>
              <w:rPr>
                <w:rFonts w:hint="eastAsia"/>
                <w:color w:val="1A2029"/>
                <w:spacing w:val="6"/>
              </w:rPr>
              <w:t>o活动介绍： 本次讲座将深入探讨气候变化对全球可持续发展目标的影响，分析当前国际政策框架以及各国在应对气候变化中的角色。讲者将分享在国际舞台上的经验，并引导参与者思考如何通过政策倡导和公众参与来实现可持续发展目标。参与者将获得对国际气候治理的清晰理解，激励他们在本国采取行动。</w:t>
            </w:r>
          </w:p>
        </w:tc>
      </w:tr>
      <w:tr w14:paraId="0CDD6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794" w:type="pct"/>
            <w:vMerge w:val="continue"/>
            <w:tcBorders>
              <w:top w:val="nil"/>
              <w:bottom w:val="nil"/>
            </w:tcBorders>
            <w:vAlign w:val="top"/>
          </w:tcPr>
          <w:p w14:paraId="3FB860F2">
            <w:pPr>
              <w:rPr>
                <w:rFonts w:ascii="Arial"/>
                <w:sz w:val="21"/>
              </w:rPr>
            </w:pPr>
          </w:p>
        </w:tc>
        <w:tc>
          <w:tcPr>
            <w:tcW w:w="826" w:type="pct"/>
            <w:vAlign w:val="top"/>
          </w:tcPr>
          <w:p w14:paraId="3274A919">
            <w:pPr>
              <w:pStyle w:val="9"/>
              <w:spacing w:before="138" w:line="169" w:lineRule="auto"/>
              <w:ind w:left="531"/>
              <w:rPr>
                <w:rFonts w:hint="eastAsia" w:eastAsia="PingFang SC"/>
                <w:lang w:val="en-US" w:eastAsia="zh-CN"/>
              </w:rPr>
            </w:pPr>
            <w:r>
              <w:rPr>
                <w:rFonts w:hint="eastAsia"/>
                <w:lang w:val="en-US" w:eastAsia="zh-CN"/>
              </w:rPr>
              <w:t>下午</w:t>
            </w:r>
          </w:p>
        </w:tc>
        <w:tc>
          <w:tcPr>
            <w:tcW w:w="3378" w:type="pct"/>
            <w:vAlign w:val="top"/>
          </w:tcPr>
          <w:p w14:paraId="5B1F8943">
            <w:pPr>
              <w:pStyle w:val="9"/>
              <w:spacing w:before="138" w:line="169" w:lineRule="auto"/>
              <w:ind w:left="557"/>
              <w:rPr>
                <w:rFonts w:hint="eastAsia"/>
                <w:b w:val="0"/>
                <w:bCs w:val="0"/>
                <w:color w:val="1A2029"/>
                <w:spacing w:val="11"/>
              </w:rPr>
            </w:pPr>
            <w:r>
              <w:rPr>
                <w:rFonts w:hint="eastAsia"/>
                <w:b w:val="0"/>
                <w:bCs w:val="0"/>
                <w:color w:val="1A2029"/>
                <w:spacing w:val="11"/>
              </w:rPr>
              <w:t>o主题： 气候变化与青年领导力</w:t>
            </w:r>
          </w:p>
          <w:p w14:paraId="6CBBE03A">
            <w:pPr>
              <w:pStyle w:val="9"/>
              <w:spacing w:before="138" w:line="169" w:lineRule="auto"/>
              <w:ind w:left="557"/>
              <w:rPr>
                <w:rFonts w:hint="eastAsia"/>
                <w:b w:val="0"/>
                <w:bCs w:val="0"/>
                <w:color w:val="1A2029"/>
                <w:spacing w:val="11"/>
              </w:rPr>
            </w:pPr>
            <w:r>
              <w:rPr>
                <w:rFonts w:hint="eastAsia"/>
                <w:b w:val="0"/>
                <w:bCs w:val="0"/>
                <w:color w:val="1A2029"/>
                <w:spacing w:val="11"/>
              </w:rPr>
              <w:t>o组织： 联合国大学</w:t>
            </w:r>
          </w:p>
          <w:p w14:paraId="005FB84E">
            <w:pPr>
              <w:pStyle w:val="9"/>
              <w:spacing w:before="138" w:line="169" w:lineRule="auto"/>
              <w:ind w:left="557"/>
            </w:pPr>
            <w:r>
              <w:rPr>
                <w:rFonts w:hint="eastAsia"/>
                <w:b w:val="0"/>
                <w:bCs w:val="0"/>
                <w:color w:val="1A2029"/>
                <w:spacing w:val="11"/>
              </w:rPr>
              <w:t>o活动介绍： 这场讨论将重点关注青年在气候变化应对中的重要作用，展示青年如何通过创新思维和实践项目来推动环境保护。参与者将听取成功案例，分享自身经历，并通过小组讨论激发新的想法，形成可行的行动计划。这一环节将帮助青年意识到他们的力量与潜力，从而更积极地参与气候行动。</w:t>
            </w:r>
          </w:p>
        </w:tc>
      </w:tr>
      <w:tr w14:paraId="6EB9E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794" w:type="pct"/>
            <w:vMerge w:val="restart"/>
            <w:tcBorders>
              <w:bottom w:val="nil"/>
            </w:tcBorders>
            <w:vAlign w:val="top"/>
          </w:tcPr>
          <w:p w14:paraId="3CCD2CF8">
            <w:pPr>
              <w:pStyle w:val="9"/>
              <w:spacing w:before="140" w:line="209" w:lineRule="auto"/>
              <w:ind w:left="127"/>
            </w:pPr>
            <w:r>
              <w:rPr>
                <w:spacing w:val="-8"/>
              </w:rPr>
              <w:t>第</w:t>
            </w:r>
            <w:r>
              <w:rPr>
                <w:rFonts w:hint="eastAsia"/>
                <w:spacing w:val="-8"/>
                <w:lang w:val="en-US" w:eastAsia="zh-CN"/>
              </w:rPr>
              <w:t>3</w:t>
            </w:r>
            <w:r>
              <w:rPr>
                <w:spacing w:val="-8"/>
              </w:rPr>
              <w:t>天</w:t>
            </w:r>
          </w:p>
          <w:p w14:paraId="04EA094A">
            <w:pPr>
              <w:pStyle w:val="9"/>
              <w:spacing w:before="84" w:line="175" w:lineRule="auto"/>
              <w:ind w:left="109"/>
            </w:pPr>
            <w:r>
              <w:rPr>
                <w:spacing w:val="-10"/>
              </w:rPr>
              <w:t>2024年</w:t>
            </w:r>
            <w:r>
              <w:rPr>
                <w:rFonts w:hint="eastAsia"/>
                <w:spacing w:val="-10"/>
                <w:lang w:val="en-US" w:eastAsia="zh-CN"/>
              </w:rPr>
              <w:t>2</w:t>
            </w:r>
            <w:r>
              <w:rPr>
                <w:spacing w:val="-10"/>
              </w:rPr>
              <w:t>月6日</w:t>
            </w:r>
          </w:p>
        </w:tc>
        <w:tc>
          <w:tcPr>
            <w:tcW w:w="826" w:type="pct"/>
            <w:vAlign w:val="top"/>
          </w:tcPr>
          <w:p w14:paraId="38CBADEE">
            <w:pPr>
              <w:pStyle w:val="9"/>
              <w:spacing w:before="140" w:line="168" w:lineRule="auto"/>
              <w:ind w:left="531"/>
              <w:rPr>
                <w:rFonts w:hint="eastAsia" w:eastAsia="PingFang SC"/>
                <w:lang w:eastAsia="zh-CN"/>
              </w:rPr>
            </w:pPr>
            <w:r>
              <w:rPr>
                <w:rFonts w:hint="eastAsia"/>
                <w:spacing w:val="-2"/>
                <w:lang w:val="en-US" w:eastAsia="zh-CN"/>
              </w:rPr>
              <w:t>上午</w:t>
            </w:r>
          </w:p>
        </w:tc>
        <w:tc>
          <w:tcPr>
            <w:tcW w:w="3378" w:type="pct"/>
            <w:vAlign w:val="top"/>
          </w:tcPr>
          <w:p w14:paraId="42ECDB2B">
            <w:pPr>
              <w:pStyle w:val="9"/>
              <w:spacing w:before="140" w:line="168" w:lineRule="auto"/>
              <w:ind w:left="554"/>
              <w:rPr>
                <w:rFonts w:hint="eastAsia"/>
                <w:color w:val="1A2029"/>
                <w:spacing w:val="8"/>
              </w:rPr>
            </w:pPr>
            <w:r>
              <w:rPr>
                <w:color w:val="1A2029"/>
                <w:spacing w:val="-33"/>
              </w:rPr>
              <w:t xml:space="preserve"> </w:t>
            </w:r>
            <w:r>
              <w:rPr>
                <w:rFonts w:hint="eastAsia"/>
                <w:color w:val="1A2029"/>
                <w:spacing w:val="8"/>
              </w:rPr>
              <w:t>o主题： 气候变化与亚洲包容性增长</w:t>
            </w:r>
          </w:p>
          <w:p w14:paraId="19FD2048">
            <w:pPr>
              <w:pStyle w:val="9"/>
              <w:spacing w:before="140" w:line="168" w:lineRule="auto"/>
              <w:ind w:left="554"/>
              <w:rPr>
                <w:rFonts w:hint="eastAsia"/>
                <w:color w:val="1A2029"/>
                <w:spacing w:val="8"/>
              </w:rPr>
            </w:pPr>
            <w:r>
              <w:rPr>
                <w:rFonts w:hint="eastAsia"/>
                <w:color w:val="1A2029"/>
                <w:spacing w:val="8"/>
              </w:rPr>
              <w:t>o组织： 亚行学院</w:t>
            </w:r>
          </w:p>
          <w:p w14:paraId="54CBF7BD">
            <w:pPr>
              <w:pStyle w:val="9"/>
              <w:spacing w:before="140" w:line="168" w:lineRule="auto"/>
              <w:ind w:left="554"/>
            </w:pPr>
            <w:r>
              <w:rPr>
                <w:rFonts w:hint="eastAsia"/>
                <w:color w:val="1A2029"/>
                <w:spacing w:val="8"/>
              </w:rPr>
              <w:t>o活动介绍： 本次活动将分析气候变化如何影响亚洲国家的发展与包容性增长，探讨适应气候变化的有效策略。专家将分享不同国家的经验，参与者将探讨如何在面临气候挑战的同时实现经济和社会的可持续发展。这一环节强调区域内的合作与知识共享，旨在构建一个互利共赢的未来。</w:t>
            </w:r>
          </w:p>
        </w:tc>
      </w:tr>
      <w:tr w14:paraId="06B50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7" w:hRule="atLeast"/>
        </w:trPr>
        <w:tc>
          <w:tcPr>
            <w:tcW w:w="794" w:type="pct"/>
            <w:vMerge w:val="continue"/>
            <w:tcBorders>
              <w:top w:val="nil"/>
            </w:tcBorders>
            <w:vAlign w:val="top"/>
          </w:tcPr>
          <w:p w14:paraId="53152AF2">
            <w:pPr>
              <w:rPr>
                <w:rFonts w:ascii="Arial"/>
                <w:sz w:val="21"/>
              </w:rPr>
            </w:pPr>
          </w:p>
        </w:tc>
        <w:tc>
          <w:tcPr>
            <w:tcW w:w="826" w:type="pct"/>
            <w:vAlign w:val="top"/>
          </w:tcPr>
          <w:p w14:paraId="1188F98A">
            <w:pPr>
              <w:pStyle w:val="9"/>
              <w:spacing w:before="140" w:line="169" w:lineRule="auto"/>
              <w:ind w:left="538"/>
              <w:rPr>
                <w:rFonts w:hint="eastAsia" w:eastAsia="PingFang SC"/>
                <w:lang w:eastAsia="zh-CN"/>
              </w:rPr>
            </w:pPr>
            <w:r>
              <w:rPr>
                <w:rFonts w:hint="eastAsia"/>
                <w:spacing w:val="-1"/>
                <w:lang w:val="en-US" w:eastAsia="zh-CN"/>
              </w:rPr>
              <w:t>下午</w:t>
            </w:r>
          </w:p>
        </w:tc>
        <w:tc>
          <w:tcPr>
            <w:tcW w:w="3378" w:type="pct"/>
            <w:vAlign w:val="top"/>
          </w:tcPr>
          <w:p w14:paraId="6B6715F3">
            <w:pPr>
              <w:pStyle w:val="9"/>
              <w:spacing w:before="140" w:line="169" w:lineRule="auto"/>
              <w:ind w:left="540"/>
              <w:rPr>
                <w:rFonts w:hint="eastAsia"/>
                <w:spacing w:val="1"/>
              </w:rPr>
            </w:pPr>
            <w:r>
              <w:rPr>
                <w:rFonts w:hint="eastAsia"/>
                <w:spacing w:val="1"/>
              </w:rPr>
              <w:t>o主题： 气候变化与生物多样性</w:t>
            </w:r>
          </w:p>
          <w:p w14:paraId="45539BD0">
            <w:pPr>
              <w:pStyle w:val="9"/>
              <w:spacing w:before="140" w:line="169" w:lineRule="auto"/>
              <w:ind w:left="540"/>
              <w:rPr>
                <w:rFonts w:hint="eastAsia"/>
                <w:spacing w:val="1"/>
              </w:rPr>
            </w:pPr>
            <w:r>
              <w:rPr>
                <w:rFonts w:hint="eastAsia"/>
                <w:spacing w:val="1"/>
              </w:rPr>
              <w:t>o组织： 世界自然保护联盟日本委员会</w:t>
            </w:r>
          </w:p>
          <w:p w14:paraId="28EFFA63">
            <w:pPr>
              <w:pStyle w:val="9"/>
              <w:spacing w:before="140" w:line="169" w:lineRule="auto"/>
              <w:ind w:left="540"/>
            </w:pPr>
            <w:r>
              <w:rPr>
                <w:rFonts w:hint="eastAsia"/>
                <w:spacing w:val="1"/>
              </w:rPr>
              <w:t>o活动介绍： 本场讲座将围绕气候变化对生态系统和生物多样性的影响进行深入讨论。专家将分享当前面临的挑战、保护生物多样性的重要性以及如何通过政策和实践来保护生态环境。参与者将探讨具体的保护措施与成功案例，进一步加深对生物多样性保护的理解。</w:t>
            </w:r>
          </w:p>
        </w:tc>
      </w:tr>
    </w:tbl>
    <w:p w14:paraId="24326C41">
      <w:pPr>
        <w:rPr>
          <w:rFonts w:ascii="Arial"/>
          <w:sz w:val="21"/>
        </w:rPr>
      </w:pPr>
    </w:p>
    <w:p w14:paraId="7BCDB966">
      <w:pPr>
        <w:rPr>
          <w:rFonts w:ascii="Arial" w:hAnsi="Arial" w:eastAsia="Arial" w:cs="Arial"/>
          <w:sz w:val="21"/>
          <w:szCs w:val="21"/>
        </w:rPr>
        <w:sectPr>
          <w:footerReference r:id="rId6" w:type="default"/>
          <w:pgSz w:w="11910" w:h="16840"/>
          <w:pgMar w:top="1386" w:right="542" w:bottom="1362" w:left="542" w:header="0" w:footer="1202" w:gutter="0"/>
          <w:cols w:space="720" w:num="1"/>
        </w:sectPr>
      </w:pPr>
    </w:p>
    <w:tbl>
      <w:tblPr>
        <w:tblStyle w:val="8"/>
        <w:tblW w:w="537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06"/>
        <w:gridCol w:w="1461"/>
        <w:gridCol w:w="6641"/>
      </w:tblGrid>
      <w:tr w14:paraId="56A7B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739" w:type="pct"/>
            <w:vMerge w:val="restart"/>
            <w:tcBorders>
              <w:bottom w:val="nil"/>
            </w:tcBorders>
            <w:vAlign w:val="top"/>
          </w:tcPr>
          <w:p w14:paraId="4533BD1B">
            <w:pPr>
              <w:pStyle w:val="9"/>
              <w:spacing w:before="136" w:line="209" w:lineRule="auto"/>
              <w:ind w:left="127"/>
            </w:pPr>
            <w:r>
              <w:rPr>
                <w:spacing w:val="-8"/>
              </w:rPr>
              <w:t>第</w:t>
            </w:r>
            <w:r>
              <w:rPr>
                <w:rFonts w:hint="eastAsia"/>
                <w:spacing w:val="-8"/>
                <w:lang w:val="en-US" w:eastAsia="zh-CN"/>
              </w:rPr>
              <w:t>4</w:t>
            </w:r>
            <w:r>
              <w:rPr>
                <w:spacing w:val="-8"/>
              </w:rPr>
              <w:t>天</w:t>
            </w:r>
          </w:p>
          <w:p w14:paraId="686401C6">
            <w:pPr>
              <w:pStyle w:val="9"/>
              <w:spacing w:before="83" w:line="209" w:lineRule="auto"/>
              <w:ind w:left="109"/>
            </w:pPr>
            <w:r>
              <w:rPr>
                <w:spacing w:val="-9"/>
              </w:rPr>
              <w:t>2024年</w:t>
            </w:r>
            <w:r>
              <w:rPr>
                <w:rFonts w:hint="eastAsia"/>
                <w:spacing w:val="-9"/>
                <w:lang w:val="en-US" w:eastAsia="zh-CN"/>
              </w:rPr>
              <w:t>2</w:t>
            </w:r>
            <w:r>
              <w:rPr>
                <w:spacing w:val="-9"/>
              </w:rPr>
              <w:t>月7日</w:t>
            </w:r>
          </w:p>
        </w:tc>
        <w:tc>
          <w:tcPr>
            <w:tcW w:w="768" w:type="pct"/>
            <w:vAlign w:val="top"/>
          </w:tcPr>
          <w:p w14:paraId="7054B2EC">
            <w:pPr>
              <w:pStyle w:val="9"/>
              <w:spacing w:before="137" w:line="170" w:lineRule="auto"/>
              <w:ind w:left="531"/>
              <w:rPr>
                <w:rFonts w:hint="eastAsia" w:eastAsia="PingFang SC"/>
                <w:lang w:eastAsia="zh-CN"/>
              </w:rPr>
            </w:pPr>
            <w:r>
              <w:rPr>
                <w:rFonts w:hint="eastAsia"/>
                <w:spacing w:val="-2"/>
                <w:lang w:val="en-US" w:eastAsia="zh-CN"/>
              </w:rPr>
              <w:t>上午</w:t>
            </w:r>
          </w:p>
        </w:tc>
        <w:tc>
          <w:tcPr>
            <w:tcW w:w="3491" w:type="pct"/>
            <w:vAlign w:val="top"/>
          </w:tcPr>
          <w:p w14:paraId="025FCE87">
            <w:pPr>
              <w:pStyle w:val="9"/>
              <w:spacing w:before="137" w:line="170" w:lineRule="auto"/>
              <w:ind w:left="527"/>
              <w:rPr>
                <w:rFonts w:hint="eastAsia"/>
                <w:b w:val="0"/>
                <w:bCs w:val="0"/>
                <w:color w:val="1A2029"/>
                <w:spacing w:val="8"/>
              </w:rPr>
            </w:pPr>
            <w:r>
              <w:rPr>
                <w:rFonts w:hint="eastAsia"/>
                <w:b w:val="0"/>
                <w:bCs w:val="0"/>
                <w:color w:val="1A2029"/>
                <w:spacing w:val="8"/>
              </w:rPr>
              <w:t>o主题： 国际青年对话（Climate Youth Group）</w:t>
            </w:r>
          </w:p>
          <w:p w14:paraId="63554505">
            <w:pPr>
              <w:pStyle w:val="9"/>
              <w:spacing w:before="137" w:line="170" w:lineRule="auto"/>
              <w:ind w:left="527"/>
              <w:rPr>
                <w:rFonts w:hint="eastAsia"/>
                <w:b w:val="0"/>
                <w:bCs w:val="0"/>
                <w:color w:val="1A2029"/>
                <w:spacing w:val="8"/>
              </w:rPr>
            </w:pPr>
            <w:r>
              <w:rPr>
                <w:rFonts w:hint="eastAsia"/>
                <w:b w:val="0"/>
                <w:bCs w:val="0"/>
                <w:color w:val="1A2029"/>
                <w:spacing w:val="8"/>
              </w:rPr>
              <w:t>o组织： 东京大学</w:t>
            </w:r>
          </w:p>
          <w:p w14:paraId="7D714ABB">
            <w:pPr>
              <w:pStyle w:val="9"/>
              <w:spacing w:before="137" w:line="170" w:lineRule="auto"/>
              <w:ind w:left="527"/>
            </w:pPr>
            <w:r>
              <w:rPr>
                <w:rFonts w:hint="eastAsia"/>
                <w:b w:val="0"/>
                <w:bCs w:val="0"/>
                <w:color w:val="1A2029"/>
                <w:spacing w:val="8"/>
              </w:rPr>
              <w:t>o活动介绍： 本次对话将汇聚来自不同国家的青年，分享各自的气候变化应对经验与挑战。通过互动讨论，参与者将建立跨国联系，共同寻找解决方案，形成一个持续的青年气候行动网络。该环节旨在加强国际间的合作意识，激励青年共同面对全球性问题。</w:t>
            </w:r>
          </w:p>
        </w:tc>
      </w:tr>
      <w:tr w14:paraId="45C72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739" w:type="pct"/>
            <w:vMerge w:val="continue"/>
            <w:tcBorders>
              <w:top w:val="nil"/>
              <w:bottom w:val="nil"/>
            </w:tcBorders>
            <w:vAlign w:val="top"/>
          </w:tcPr>
          <w:p w14:paraId="109FBAE6">
            <w:pPr>
              <w:rPr>
                <w:rFonts w:ascii="Arial"/>
                <w:sz w:val="21"/>
              </w:rPr>
            </w:pPr>
          </w:p>
        </w:tc>
        <w:tc>
          <w:tcPr>
            <w:tcW w:w="768" w:type="pct"/>
            <w:vAlign w:val="top"/>
          </w:tcPr>
          <w:p w14:paraId="7421871E">
            <w:pPr>
              <w:pStyle w:val="9"/>
              <w:spacing w:before="137" w:line="170" w:lineRule="auto"/>
              <w:ind w:left="538"/>
              <w:rPr>
                <w:rFonts w:hint="eastAsia" w:eastAsia="PingFang SC"/>
                <w:lang w:eastAsia="zh-CN"/>
              </w:rPr>
            </w:pPr>
            <w:r>
              <w:rPr>
                <w:rFonts w:hint="eastAsia"/>
                <w:spacing w:val="-1"/>
                <w:lang w:val="en-US" w:eastAsia="zh-CN"/>
              </w:rPr>
              <w:t>下午</w:t>
            </w:r>
          </w:p>
        </w:tc>
        <w:tc>
          <w:tcPr>
            <w:tcW w:w="3491" w:type="pct"/>
            <w:vAlign w:val="top"/>
          </w:tcPr>
          <w:p w14:paraId="05BBD3A1">
            <w:pPr>
              <w:pStyle w:val="9"/>
              <w:spacing w:before="137" w:line="170" w:lineRule="auto"/>
              <w:ind w:left="540"/>
              <w:rPr>
                <w:rFonts w:hint="eastAsia"/>
                <w:spacing w:val="1"/>
              </w:rPr>
            </w:pPr>
            <w:r>
              <w:rPr>
                <w:rFonts w:hint="eastAsia"/>
                <w:spacing w:val="1"/>
              </w:rPr>
              <w:t>o主题： 学术任务实践与指导</w:t>
            </w:r>
          </w:p>
          <w:p w14:paraId="30C01E0C">
            <w:pPr>
              <w:pStyle w:val="9"/>
              <w:spacing w:before="137" w:line="170" w:lineRule="auto"/>
              <w:ind w:left="540"/>
              <w:rPr>
                <w:rFonts w:hint="eastAsia"/>
                <w:spacing w:val="1"/>
              </w:rPr>
            </w:pPr>
            <w:r>
              <w:rPr>
                <w:rFonts w:hint="eastAsia"/>
                <w:spacing w:val="1"/>
              </w:rPr>
              <w:t>o内容： 零碳校园项目建议书以及气候变化宣传方案</w:t>
            </w:r>
          </w:p>
          <w:p w14:paraId="6A02ECC8">
            <w:pPr>
              <w:pStyle w:val="9"/>
              <w:spacing w:before="137" w:line="170" w:lineRule="auto"/>
              <w:ind w:left="540"/>
            </w:pPr>
            <w:r>
              <w:rPr>
                <w:rFonts w:hint="eastAsia"/>
                <w:spacing w:val="1"/>
              </w:rPr>
              <w:t>o活动介绍： 参与者将在专家指导下，针对校园内的可持续发展需求，设计零碳校园项目，同时鼓励学术动手实践设计制作宣传海报和资料，增加气候变化知识的传播，并利用社交媒体平台发布宣传短视频。活动将涵盖项目的策划、实施与评估，宣传，鼓励参与者将理论应用于实践，提升项目管理能力，并推动校园内的可持续发展。通过实际操作，参与者将增强解决问题的能力，激发创新思维。</w:t>
            </w:r>
          </w:p>
        </w:tc>
      </w:tr>
      <w:tr w14:paraId="42410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739" w:type="pct"/>
            <w:vMerge w:val="restart"/>
            <w:tcBorders>
              <w:bottom w:val="nil"/>
            </w:tcBorders>
            <w:vAlign w:val="top"/>
          </w:tcPr>
          <w:p w14:paraId="14118901">
            <w:pPr>
              <w:pStyle w:val="9"/>
              <w:spacing w:before="138" w:line="209" w:lineRule="auto"/>
              <w:ind w:left="127"/>
            </w:pPr>
            <w:r>
              <w:rPr>
                <w:spacing w:val="-8"/>
              </w:rPr>
              <w:t>第</w:t>
            </w:r>
            <w:r>
              <w:rPr>
                <w:rFonts w:hint="eastAsia"/>
                <w:spacing w:val="-8"/>
                <w:lang w:val="en-US" w:eastAsia="zh-CN"/>
              </w:rPr>
              <w:t>5</w:t>
            </w:r>
            <w:r>
              <w:rPr>
                <w:spacing w:val="-8"/>
              </w:rPr>
              <w:t>天</w:t>
            </w:r>
          </w:p>
          <w:p w14:paraId="6D8588ED">
            <w:pPr>
              <w:pStyle w:val="9"/>
              <w:spacing w:before="81" w:line="209" w:lineRule="auto"/>
              <w:ind w:left="109"/>
            </w:pPr>
            <w:r>
              <w:rPr>
                <w:spacing w:val="-10"/>
              </w:rPr>
              <w:t>2024年</w:t>
            </w:r>
            <w:r>
              <w:rPr>
                <w:rFonts w:hint="eastAsia"/>
                <w:spacing w:val="-10"/>
                <w:lang w:val="en-US" w:eastAsia="zh-CN"/>
              </w:rPr>
              <w:t>2</w:t>
            </w:r>
            <w:r>
              <w:rPr>
                <w:spacing w:val="-10"/>
              </w:rPr>
              <w:t>月8日</w:t>
            </w:r>
          </w:p>
        </w:tc>
        <w:tc>
          <w:tcPr>
            <w:tcW w:w="768" w:type="pct"/>
            <w:vAlign w:val="top"/>
          </w:tcPr>
          <w:p w14:paraId="412F86DD">
            <w:pPr>
              <w:pStyle w:val="9"/>
              <w:spacing w:before="138" w:line="169" w:lineRule="auto"/>
              <w:ind w:left="538"/>
              <w:rPr>
                <w:rFonts w:hint="eastAsia" w:eastAsia="PingFang SC"/>
                <w:lang w:eastAsia="zh-CN"/>
              </w:rPr>
            </w:pPr>
            <w:r>
              <w:rPr>
                <w:rFonts w:hint="eastAsia"/>
                <w:spacing w:val="-1"/>
                <w:lang w:val="en-US" w:eastAsia="zh-CN"/>
              </w:rPr>
              <w:t>上午</w:t>
            </w:r>
          </w:p>
        </w:tc>
        <w:tc>
          <w:tcPr>
            <w:tcW w:w="3491" w:type="pct"/>
            <w:vAlign w:val="top"/>
          </w:tcPr>
          <w:p w14:paraId="0B65F12B">
            <w:pPr>
              <w:pStyle w:val="9"/>
              <w:spacing w:before="138" w:line="169" w:lineRule="auto"/>
              <w:ind w:left="544"/>
              <w:rPr>
                <w:rFonts w:hint="eastAsia"/>
                <w:lang w:val="en-US" w:eastAsia="zh-CN"/>
              </w:rPr>
            </w:pPr>
            <w:r>
              <w:rPr>
                <w:rFonts w:hint="eastAsia"/>
                <w:spacing w:val="1"/>
              </w:rPr>
              <w:t>o</w:t>
            </w:r>
            <w:r>
              <w:rPr>
                <w:rFonts w:hint="eastAsia"/>
                <w:lang w:val="en-US" w:eastAsia="zh-CN"/>
              </w:rPr>
              <w:t>访问联合国大学</w:t>
            </w:r>
          </w:p>
          <w:p w14:paraId="310797C5">
            <w:pPr>
              <w:pStyle w:val="9"/>
              <w:spacing w:before="138" w:line="169" w:lineRule="auto"/>
              <w:ind w:left="544"/>
              <w:rPr>
                <w:rFonts w:hint="default"/>
                <w:lang w:val="en-US" w:eastAsia="zh-CN"/>
              </w:rPr>
            </w:pPr>
            <w:r>
              <w:rPr>
                <w:rFonts w:hint="eastAsia"/>
                <w:spacing w:val="1"/>
              </w:rPr>
              <w:t>o</w:t>
            </w:r>
            <w:r>
              <w:rPr>
                <w:rFonts w:hint="default"/>
                <w:lang w:val="en-US" w:eastAsia="zh-CN"/>
              </w:rPr>
              <w:t>联合国大学（United Nations University），简称“UNU”，是联合国下设的国际大学。1969年，当时的联合国秘书长缅甸人吴丹积极提议建设一所符合《联合国宪章》的，以为世界和平人类进步作贡献为宗旨的真正的国际性大学。1972年联合国大会在一项决议中决定建立一所国际大学，该大学是联合国大会的一个具有自决地位的机构，其名称为联合国大学。1973年联合国通过了联合国大学章程。1975年该大学正式建于东京。</w:t>
            </w:r>
          </w:p>
        </w:tc>
      </w:tr>
      <w:tr w14:paraId="42BFC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739" w:type="pct"/>
            <w:vMerge w:val="continue"/>
            <w:tcBorders>
              <w:top w:val="nil"/>
              <w:bottom w:val="nil"/>
            </w:tcBorders>
            <w:vAlign w:val="top"/>
          </w:tcPr>
          <w:p w14:paraId="41622301">
            <w:pPr>
              <w:rPr>
                <w:rFonts w:ascii="Arial"/>
                <w:sz w:val="21"/>
              </w:rPr>
            </w:pPr>
          </w:p>
        </w:tc>
        <w:tc>
          <w:tcPr>
            <w:tcW w:w="768" w:type="pct"/>
            <w:vAlign w:val="top"/>
          </w:tcPr>
          <w:p w14:paraId="4AC2A59C">
            <w:pPr>
              <w:pStyle w:val="9"/>
              <w:spacing w:before="138" w:line="169" w:lineRule="auto"/>
              <w:ind w:left="538"/>
              <w:rPr>
                <w:rFonts w:hint="eastAsia" w:eastAsia="PingFang SC"/>
                <w:lang w:eastAsia="zh-CN"/>
              </w:rPr>
            </w:pPr>
            <w:r>
              <w:rPr>
                <w:rFonts w:hint="eastAsia"/>
                <w:spacing w:val="-1"/>
                <w:lang w:val="en-US" w:eastAsia="zh-CN"/>
              </w:rPr>
              <w:t>下午</w:t>
            </w:r>
          </w:p>
        </w:tc>
        <w:tc>
          <w:tcPr>
            <w:tcW w:w="3491" w:type="pct"/>
            <w:vAlign w:val="top"/>
          </w:tcPr>
          <w:p w14:paraId="22F0050C">
            <w:pPr>
              <w:pStyle w:val="9"/>
              <w:spacing w:before="138" w:line="169" w:lineRule="auto"/>
              <w:ind w:left="540"/>
              <w:rPr>
                <w:rFonts w:hint="eastAsia"/>
                <w:lang w:val="en-US" w:eastAsia="zh-CN"/>
              </w:rPr>
            </w:pPr>
            <w:r>
              <w:rPr>
                <w:rFonts w:hint="eastAsia"/>
                <w:spacing w:val="1"/>
              </w:rPr>
              <w:t>o</w:t>
            </w:r>
            <w:r>
              <w:rPr>
                <w:rFonts w:hint="eastAsia"/>
                <w:lang w:val="en-US" w:eastAsia="zh-CN"/>
              </w:rPr>
              <w:t>访问东京都立下水道（水再生）中心</w:t>
            </w:r>
          </w:p>
          <w:p w14:paraId="15DF0784">
            <w:pPr>
              <w:pStyle w:val="9"/>
              <w:spacing w:before="138" w:line="169" w:lineRule="auto"/>
              <w:ind w:left="540"/>
              <w:rPr>
                <w:rFonts w:hint="default"/>
                <w:lang w:val="en-US" w:eastAsia="zh-CN"/>
              </w:rPr>
            </w:pPr>
            <w:r>
              <w:rPr>
                <w:rFonts w:hint="eastAsia"/>
                <w:spacing w:val="1"/>
              </w:rPr>
              <w:t>o</w:t>
            </w:r>
            <w:r>
              <w:rPr>
                <w:rFonts w:hint="default"/>
                <w:lang w:val="en-US" w:eastAsia="zh-CN"/>
              </w:rPr>
              <w:t>东京地区的地下排水系统于 1992 年开工，2006 年竣工。其排水标准是“五至十年一遇”，由一连串混凝土立坑构成，地下河深达 60 米，下水道内配置多个 1.4 万马力的水泵，可每秒疏通 200 立方米的地下水，堪称世界上最先进的下水道排水系统，也被称为“地下神殿”。东京从 20 世纪 90 年代以来，从减轻环境负荷和改善环境的观点出发，将下水道系统作为一个循环系统，充分利用污水处理过程中的能量。</w:t>
            </w:r>
          </w:p>
        </w:tc>
      </w:tr>
      <w:tr w14:paraId="349EC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739" w:type="pct"/>
            <w:tcBorders>
              <w:bottom w:val="nil"/>
            </w:tcBorders>
            <w:vAlign w:val="top"/>
          </w:tcPr>
          <w:p w14:paraId="1E2CC880">
            <w:pPr>
              <w:pStyle w:val="9"/>
              <w:spacing w:before="144" w:line="209" w:lineRule="auto"/>
              <w:ind w:left="127"/>
            </w:pPr>
            <w:r>
              <w:rPr>
                <w:spacing w:val="-8"/>
              </w:rPr>
              <w:t>第</w:t>
            </w:r>
            <w:r>
              <w:rPr>
                <w:rFonts w:hint="eastAsia"/>
                <w:spacing w:val="-8"/>
                <w:lang w:val="en-US" w:eastAsia="zh-CN"/>
              </w:rPr>
              <w:t>6</w:t>
            </w:r>
            <w:r>
              <w:rPr>
                <w:spacing w:val="-8"/>
              </w:rPr>
              <w:t>天</w:t>
            </w:r>
          </w:p>
          <w:p w14:paraId="1614E8F3">
            <w:pPr>
              <w:pStyle w:val="9"/>
              <w:spacing w:before="80" w:line="173" w:lineRule="auto"/>
              <w:ind w:left="109"/>
            </w:pPr>
            <w:r>
              <w:rPr>
                <w:spacing w:val="-10"/>
              </w:rPr>
              <w:t>202</w:t>
            </w:r>
            <w:r>
              <w:rPr>
                <w:rFonts w:hint="eastAsia"/>
                <w:spacing w:val="-10"/>
                <w:lang w:val="en-US" w:eastAsia="zh-CN"/>
              </w:rPr>
              <w:t>5</w:t>
            </w:r>
            <w:r>
              <w:rPr>
                <w:spacing w:val="-10"/>
              </w:rPr>
              <w:t>年</w:t>
            </w:r>
            <w:r>
              <w:rPr>
                <w:rFonts w:hint="eastAsia"/>
                <w:spacing w:val="-10"/>
                <w:lang w:val="en-US" w:eastAsia="zh-CN"/>
              </w:rPr>
              <w:t>2</w:t>
            </w:r>
            <w:r>
              <w:rPr>
                <w:spacing w:val="-10"/>
              </w:rPr>
              <w:t>月9日</w:t>
            </w:r>
          </w:p>
        </w:tc>
        <w:tc>
          <w:tcPr>
            <w:tcW w:w="768" w:type="pct"/>
            <w:vAlign w:val="top"/>
          </w:tcPr>
          <w:p w14:paraId="39E3CD2D">
            <w:pPr>
              <w:pStyle w:val="9"/>
              <w:spacing w:before="137" w:line="170" w:lineRule="auto"/>
              <w:ind w:left="532"/>
              <w:rPr>
                <w:rFonts w:hint="default" w:eastAsia="PingFang SC"/>
                <w:lang w:val="en-US" w:eastAsia="zh-CN"/>
              </w:rPr>
            </w:pPr>
            <w:r>
              <w:rPr>
                <w:rFonts w:hint="eastAsia"/>
                <w:lang w:val="en-US" w:eastAsia="zh-CN"/>
              </w:rPr>
              <w:t>全天</w:t>
            </w:r>
          </w:p>
        </w:tc>
        <w:tc>
          <w:tcPr>
            <w:tcW w:w="3491" w:type="pct"/>
            <w:vAlign w:val="top"/>
          </w:tcPr>
          <w:p w14:paraId="39E9D21C">
            <w:pPr>
              <w:pStyle w:val="9"/>
              <w:spacing w:before="138" w:line="169" w:lineRule="auto"/>
              <w:ind w:left="540"/>
              <w:rPr>
                <w:rFonts w:hint="default" w:eastAsia="PingFang SC"/>
                <w:lang w:val="en-US" w:eastAsia="zh-CN"/>
              </w:rPr>
            </w:pPr>
            <w:r>
              <w:rPr>
                <w:rFonts w:hint="eastAsia"/>
                <w:lang w:val="en-US" w:eastAsia="zh-CN"/>
              </w:rPr>
              <w:t xml:space="preserve"> 学员根据各自兴趣自行调研</w:t>
            </w:r>
          </w:p>
        </w:tc>
      </w:tr>
      <w:tr w14:paraId="1EF7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4" w:hRule="atLeast"/>
        </w:trPr>
        <w:tc>
          <w:tcPr>
            <w:tcW w:w="739" w:type="pct"/>
            <w:tcBorders>
              <w:bottom w:val="nil"/>
            </w:tcBorders>
            <w:vAlign w:val="top"/>
          </w:tcPr>
          <w:p w14:paraId="04358071">
            <w:pPr>
              <w:pStyle w:val="9"/>
              <w:spacing w:before="138" w:line="209" w:lineRule="auto"/>
              <w:ind w:left="127"/>
            </w:pPr>
            <w:r>
              <w:rPr>
                <w:spacing w:val="-8"/>
              </w:rPr>
              <w:t>第</w:t>
            </w:r>
            <w:r>
              <w:rPr>
                <w:rFonts w:hint="eastAsia"/>
                <w:spacing w:val="-8"/>
                <w:lang w:val="en-US" w:eastAsia="zh-CN"/>
              </w:rPr>
              <w:t>7</w:t>
            </w:r>
            <w:r>
              <w:rPr>
                <w:spacing w:val="-8"/>
              </w:rPr>
              <w:t>天</w:t>
            </w:r>
          </w:p>
          <w:p w14:paraId="10F1149B">
            <w:pPr>
              <w:pStyle w:val="9"/>
              <w:spacing w:before="83" w:line="209" w:lineRule="auto"/>
              <w:ind w:left="109"/>
            </w:pPr>
            <w:r>
              <w:rPr>
                <w:spacing w:val="-7"/>
              </w:rPr>
              <w:t>2024年</w:t>
            </w:r>
            <w:r>
              <w:rPr>
                <w:rFonts w:hint="eastAsia"/>
                <w:spacing w:val="-7"/>
                <w:lang w:val="en-US" w:eastAsia="zh-CN"/>
              </w:rPr>
              <w:t>2</w:t>
            </w:r>
            <w:r>
              <w:rPr>
                <w:spacing w:val="-7"/>
              </w:rPr>
              <w:t>月10日</w:t>
            </w:r>
          </w:p>
        </w:tc>
        <w:tc>
          <w:tcPr>
            <w:tcW w:w="768" w:type="pct"/>
            <w:vAlign w:val="top"/>
          </w:tcPr>
          <w:p w14:paraId="63BAA00B">
            <w:pPr>
              <w:pStyle w:val="9"/>
              <w:spacing w:before="137" w:line="221" w:lineRule="auto"/>
              <w:ind w:left="531"/>
              <w:rPr>
                <w:rFonts w:hint="default" w:eastAsia="PingFang SC"/>
                <w:lang w:val="en-US" w:eastAsia="zh-CN"/>
              </w:rPr>
            </w:pPr>
            <w:r>
              <w:rPr>
                <w:rFonts w:hint="eastAsia"/>
                <w:spacing w:val="-6"/>
                <w:lang w:val="en-US" w:eastAsia="zh-CN"/>
              </w:rPr>
              <w:t>全天</w:t>
            </w:r>
          </w:p>
        </w:tc>
        <w:tc>
          <w:tcPr>
            <w:tcW w:w="3491" w:type="pct"/>
            <w:vAlign w:val="top"/>
          </w:tcPr>
          <w:p w14:paraId="498EDA5D">
            <w:pPr>
              <w:pStyle w:val="9"/>
              <w:spacing w:before="138" w:line="216" w:lineRule="auto"/>
              <w:ind w:left="129" w:right="202" w:firstLine="425"/>
              <w:rPr>
                <w:rFonts w:hint="default" w:eastAsia="PingFang SC"/>
                <w:lang w:val="en-US" w:eastAsia="zh-CN"/>
              </w:rPr>
            </w:pPr>
            <w:r>
              <w:rPr>
                <w:rFonts w:hint="eastAsia"/>
                <w:lang w:val="en-US" w:eastAsia="zh-CN"/>
              </w:rPr>
              <w:t>搭乘航班返回国内</w:t>
            </w:r>
          </w:p>
        </w:tc>
      </w:tr>
    </w:tbl>
    <w:p w14:paraId="535A11BF">
      <w:pPr>
        <w:spacing w:line="160" w:lineRule="exact"/>
        <w:rPr>
          <w:rFonts w:ascii="Arial"/>
          <w:sz w:val="13"/>
        </w:rPr>
      </w:pPr>
    </w:p>
    <w:p w14:paraId="5AD6237B">
      <w:pPr>
        <w:spacing w:line="160" w:lineRule="exact"/>
        <w:rPr>
          <w:spacing w:val="-25"/>
          <w:w w:val="97"/>
          <w:sz w:val="22"/>
          <w:szCs w:val="22"/>
        </w:rPr>
      </w:pPr>
    </w:p>
    <w:p w14:paraId="6DBBDC5E">
      <w:pPr>
        <w:spacing w:line="160" w:lineRule="exact"/>
        <w:rPr>
          <w:spacing w:val="-25"/>
          <w:w w:val="97"/>
          <w:sz w:val="22"/>
          <w:szCs w:val="22"/>
        </w:rPr>
      </w:pPr>
      <w:r>
        <w:rPr>
          <w:spacing w:val="-25"/>
          <w:w w:val="97"/>
          <w:sz w:val="22"/>
          <w:szCs w:val="22"/>
        </w:rPr>
        <w:t>注：</w:t>
      </w:r>
      <w:r>
        <w:rPr>
          <w:spacing w:val="-42"/>
          <w:sz w:val="22"/>
          <w:szCs w:val="22"/>
        </w:rPr>
        <w:t xml:space="preserve"> </w:t>
      </w:r>
      <w:r>
        <w:rPr>
          <w:spacing w:val="-25"/>
          <w:w w:val="97"/>
          <w:sz w:val="22"/>
          <w:szCs w:val="22"/>
        </w:rPr>
        <w:t>日程以线下实际执行为准。可能会因为机构原因调整时间或替换同</w:t>
      </w:r>
      <w:r>
        <w:rPr>
          <w:rFonts w:hint="eastAsia" w:eastAsia="SimSun"/>
          <w:spacing w:val="-25"/>
          <w:w w:val="97"/>
          <w:sz w:val="22"/>
          <w:szCs w:val="22"/>
          <w:lang w:val="en-US" w:eastAsia="zh-CN"/>
        </w:rPr>
        <w:t>类型</w:t>
      </w:r>
      <w:r>
        <w:rPr>
          <w:spacing w:val="-25"/>
          <w:w w:val="97"/>
          <w:sz w:val="22"/>
          <w:szCs w:val="22"/>
        </w:rPr>
        <w:t>活动。</w:t>
      </w:r>
    </w:p>
    <w:p w14:paraId="469A5AF5">
      <w:pPr>
        <w:spacing w:line="160" w:lineRule="exact"/>
        <w:rPr>
          <w:spacing w:val="-25"/>
          <w:w w:val="97"/>
          <w:sz w:val="22"/>
          <w:szCs w:val="22"/>
        </w:rPr>
      </w:pPr>
    </w:p>
    <w:p w14:paraId="241E16A9">
      <w:pPr>
        <w:spacing w:line="160" w:lineRule="exact"/>
        <w:rPr>
          <w:spacing w:val="-25"/>
          <w:w w:val="97"/>
          <w:sz w:val="22"/>
          <w:szCs w:val="22"/>
        </w:rPr>
      </w:pPr>
    </w:p>
    <w:p w14:paraId="4BBF7E78">
      <w:pPr>
        <w:spacing w:line="160" w:lineRule="exact"/>
        <w:rPr>
          <w:spacing w:val="-25"/>
          <w:w w:val="97"/>
          <w:sz w:val="22"/>
          <w:szCs w:val="22"/>
        </w:rPr>
      </w:pPr>
    </w:p>
    <w:p w14:paraId="20FA3477">
      <w:pPr>
        <w:spacing w:line="160" w:lineRule="exact"/>
        <w:rPr>
          <w:spacing w:val="-25"/>
          <w:w w:val="97"/>
          <w:sz w:val="22"/>
          <w:szCs w:val="22"/>
        </w:rPr>
      </w:pPr>
    </w:p>
    <w:p w14:paraId="418F70B8">
      <w:pPr>
        <w:pStyle w:val="2"/>
        <w:numPr>
          <w:ilvl w:val="0"/>
          <w:numId w:val="2"/>
        </w:numPr>
        <w:spacing w:before="60" w:line="203" w:lineRule="auto"/>
        <w:outlineLvl w:val="0"/>
        <w:rPr>
          <w:rFonts w:hint="eastAsia"/>
          <w:b/>
          <w:bCs/>
          <w:spacing w:val="-15"/>
          <w:sz w:val="28"/>
          <w:szCs w:val="28"/>
          <w:lang w:val="en-US" w:eastAsia="zh-CN"/>
        </w:rPr>
      </w:pPr>
      <w:r>
        <w:rPr>
          <w:rFonts w:hint="eastAsia"/>
          <w:b/>
          <w:bCs/>
          <w:spacing w:val="-15"/>
          <w:sz w:val="28"/>
          <w:szCs w:val="28"/>
          <w:lang w:val="en-US" w:eastAsia="zh-CN"/>
        </w:rPr>
        <w:t>项目细则</w:t>
      </w:r>
    </w:p>
    <w:p w14:paraId="4034E7ED">
      <w:pPr>
        <w:pStyle w:val="2"/>
        <w:spacing w:before="258" w:line="221" w:lineRule="auto"/>
        <w:ind w:firstLine="469"/>
        <w:jc w:val="both"/>
        <w:rPr>
          <w:rFonts w:hint="eastAsia"/>
          <w:spacing w:val="-7"/>
          <w:sz w:val="24"/>
          <w:szCs w:val="24"/>
          <w:lang w:val="en-US" w:eastAsia="zh-CN"/>
        </w:rPr>
      </w:pPr>
      <w:r>
        <w:rPr>
          <w:rFonts w:hint="eastAsia"/>
          <w:b/>
          <w:bCs/>
          <w:spacing w:val="-15"/>
          <w:sz w:val="28"/>
          <w:szCs w:val="28"/>
          <w:lang w:val="en-US" w:eastAsia="zh-CN"/>
        </w:rPr>
        <w:t xml:space="preserve">      </w:t>
      </w:r>
      <w:r>
        <w:rPr>
          <w:rFonts w:hint="eastAsia"/>
          <w:spacing w:val="-7"/>
          <w:sz w:val="24"/>
          <w:szCs w:val="24"/>
          <w:lang w:val="en-US" w:eastAsia="zh-CN"/>
        </w:rPr>
        <w:t>实施时间：2025年2月4日至2月10日</w:t>
      </w:r>
    </w:p>
    <w:p w14:paraId="1BC23604">
      <w:pPr>
        <w:pStyle w:val="2"/>
        <w:spacing w:before="258" w:line="221" w:lineRule="auto"/>
        <w:ind w:firstLine="904" w:firstLineChars="400"/>
        <w:jc w:val="both"/>
        <w:rPr>
          <w:rFonts w:hint="eastAsia"/>
          <w:spacing w:val="-7"/>
          <w:sz w:val="24"/>
          <w:szCs w:val="24"/>
          <w:lang w:val="en-US" w:eastAsia="zh-CN"/>
        </w:rPr>
      </w:pPr>
      <w:r>
        <w:rPr>
          <w:rFonts w:hint="eastAsia"/>
          <w:spacing w:val="-7"/>
          <w:sz w:val="24"/>
          <w:szCs w:val="24"/>
          <w:lang w:val="en-US" w:eastAsia="zh-CN"/>
        </w:rPr>
        <w:t>报名截止时间：2024年11月30日</w:t>
      </w:r>
    </w:p>
    <w:p w14:paraId="1C0460EA">
      <w:pPr>
        <w:pStyle w:val="2"/>
        <w:spacing w:before="258" w:line="221" w:lineRule="auto"/>
        <w:ind w:firstLine="904" w:firstLineChars="400"/>
        <w:jc w:val="both"/>
        <w:rPr>
          <w:rFonts w:hint="eastAsia"/>
          <w:spacing w:val="-7"/>
          <w:sz w:val="21"/>
          <w:szCs w:val="21"/>
          <w:lang w:val="en-US" w:eastAsia="zh-CN"/>
        </w:rPr>
      </w:pPr>
      <w:r>
        <w:rPr>
          <w:rFonts w:hint="eastAsia"/>
          <w:spacing w:val="-7"/>
          <w:sz w:val="24"/>
          <w:szCs w:val="24"/>
          <w:lang w:val="en-US" w:eastAsia="zh-CN"/>
        </w:rPr>
        <w:t>报名资格：</w:t>
      </w:r>
      <w:r>
        <w:rPr>
          <w:rFonts w:hint="eastAsia"/>
          <w:spacing w:val="-7"/>
          <w:sz w:val="21"/>
          <w:szCs w:val="21"/>
          <w:lang w:val="en-US" w:eastAsia="zh-CN"/>
        </w:rPr>
        <w:t>1、全日制在校本科生、硕士生、研究生</w:t>
      </w:r>
    </w:p>
    <w:p w14:paraId="2C842F64">
      <w:pPr>
        <w:pStyle w:val="2"/>
        <w:numPr>
          <w:ilvl w:val="0"/>
          <w:numId w:val="3"/>
        </w:numPr>
        <w:spacing w:before="258" w:line="221" w:lineRule="auto"/>
        <w:ind w:left="2070" w:leftChars="0" w:firstLine="0" w:firstLineChars="0"/>
        <w:jc w:val="both"/>
        <w:rPr>
          <w:rFonts w:hint="eastAsia"/>
          <w:spacing w:val="-7"/>
          <w:sz w:val="21"/>
          <w:szCs w:val="21"/>
          <w:lang w:val="en-US" w:eastAsia="zh-CN"/>
        </w:rPr>
      </w:pPr>
      <w:r>
        <w:rPr>
          <w:rFonts w:hint="eastAsia"/>
          <w:spacing w:val="-7"/>
          <w:sz w:val="21"/>
          <w:szCs w:val="21"/>
          <w:lang w:val="en-US" w:eastAsia="zh-CN"/>
        </w:rPr>
        <w:t>专业不限，对联合国组织工作充满兴趣</w:t>
      </w:r>
    </w:p>
    <w:p w14:paraId="2EB0CA7C">
      <w:pPr>
        <w:pStyle w:val="2"/>
        <w:numPr>
          <w:ilvl w:val="0"/>
          <w:numId w:val="3"/>
        </w:numPr>
        <w:spacing w:before="258" w:line="221" w:lineRule="auto"/>
        <w:ind w:left="2070" w:leftChars="0" w:firstLine="0" w:firstLineChars="0"/>
        <w:jc w:val="both"/>
        <w:rPr>
          <w:rFonts w:hint="default"/>
          <w:spacing w:val="-7"/>
          <w:sz w:val="21"/>
          <w:szCs w:val="21"/>
          <w:lang w:val="en-US" w:eastAsia="zh-CN"/>
        </w:rPr>
      </w:pPr>
      <w:r>
        <w:rPr>
          <w:rFonts w:hint="eastAsia"/>
          <w:spacing w:val="-7"/>
          <w:sz w:val="21"/>
          <w:szCs w:val="21"/>
          <w:lang w:val="en-US" w:eastAsia="zh-CN"/>
        </w:rPr>
        <w:t>熟练使用英文，能听懂英文授课、能用英文交流。</w:t>
      </w:r>
    </w:p>
    <w:p w14:paraId="31BB8A43">
      <w:pPr>
        <w:pStyle w:val="2"/>
        <w:numPr>
          <w:numId w:val="0"/>
        </w:numPr>
        <w:spacing w:before="258" w:line="221" w:lineRule="auto"/>
        <w:jc w:val="both"/>
        <w:rPr>
          <w:rFonts w:hint="eastAsia"/>
          <w:spacing w:val="-7"/>
          <w:sz w:val="24"/>
          <w:szCs w:val="24"/>
          <w:lang w:val="en-US" w:eastAsia="zh-CN"/>
        </w:rPr>
      </w:pPr>
      <w:r>
        <w:rPr>
          <w:rFonts w:hint="eastAsia"/>
          <w:spacing w:val="-7"/>
          <w:sz w:val="24"/>
          <w:szCs w:val="24"/>
          <w:lang w:val="en-US" w:eastAsia="zh-CN"/>
        </w:rPr>
        <w:t xml:space="preserve">             项目收获：</w:t>
      </w:r>
    </w:p>
    <w:p w14:paraId="4745FAE1">
      <w:pPr>
        <w:pStyle w:val="2"/>
        <w:numPr>
          <w:numId w:val="0"/>
        </w:numPr>
        <w:spacing w:before="258" w:line="221" w:lineRule="auto"/>
        <w:jc w:val="both"/>
        <w:rPr>
          <w:rFonts w:hint="eastAsia"/>
          <w:spacing w:val="-7"/>
          <w:sz w:val="21"/>
          <w:szCs w:val="21"/>
          <w:lang w:val="en-US" w:eastAsia="zh-CN"/>
        </w:rPr>
      </w:pPr>
      <w:r>
        <w:rPr>
          <w:rFonts w:hint="eastAsia"/>
          <w:spacing w:val="-7"/>
          <w:sz w:val="24"/>
          <w:szCs w:val="24"/>
          <w:lang w:val="en-US" w:eastAsia="zh-CN"/>
        </w:rPr>
        <w:t xml:space="preserve">                   1、</w:t>
      </w:r>
      <w:r>
        <w:rPr>
          <w:rFonts w:hint="eastAsia"/>
          <w:spacing w:val="-7"/>
          <w:sz w:val="21"/>
          <w:szCs w:val="21"/>
          <w:lang w:val="en-US" w:eastAsia="zh-CN"/>
        </w:rPr>
        <w:t>结业证书</w:t>
      </w:r>
    </w:p>
    <w:p w14:paraId="7E2C8774">
      <w:pPr>
        <w:pStyle w:val="2"/>
        <w:numPr>
          <w:numId w:val="0"/>
        </w:numPr>
        <w:spacing w:before="258" w:line="221" w:lineRule="auto"/>
        <w:jc w:val="both"/>
        <w:rPr>
          <w:rFonts w:hint="eastAsia"/>
          <w:spacing w:val="-7"/>
          <w:sz w:val="24"/>
          <w:szCs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1171575</wp:posOffset>
                </wp:positionH>
                <wp:positionV relativeFrom="paragraph">
                  <wp:posOffset>86360</wp:posOffset>
                </wp:positionV>
                <wp:extent cx="1605280" cy="1170305"/>
                <wp:effectExtent l="12700" t="12700" r="33020" b="36195"/>
                <wp:wrapNone/>
                <wp:docPr id="10" name="矩形 10"/>
                <wp:cNvGraphicFramePr/>
                <a:graphic xmlns:a="http://schemas.openxmlformats.org/drawingml/2006/main">
                  <a:graphicData uri="http://schemas.microsoft.com/office/word/2010/wordprocessingShape">
                    <wps:wsp>
                      <wps:cNvSpPr/>
                      <wps:spPr>
                        <a:xfrm>
                          <a:off x="2106295" y="3701415"/>
                          <a:ext cx="1605280" cy="1170305"/>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25pt;margin-top:6.8pt;height:92.15pt;width:126.4pt;z-index:251662336;v-text-anchor:middle;mso-width-relative:page;mso-height-relative:page;" fillcolor="#4F81BD [3204]" filled="t" stroked="t" coordsize="21600,21600" o:gfxdata="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1SXNfZAAAACgEAAA8A&#10;AAAAAAAAAQAgAAAAIgAAAGRycy9kb3ducmV2LnhtbFBLAQIUABQAAAAIAIdO4kAEM2fviAIAAA4F&#10;AAAOAAAAAAAAAAEAIAAAACgBAABkcnMvZTJvRG9jLnhtbFBLBQYAAAAABgAGAFkBAAAiBgAAAAA=&#10;">
                <v:fill on="t" focussize="0,0"/>
                <v:stroke weight="2pt" color="#376092 [2404]" joinstyle="round"/>
                <v:imagedata o:title=""/>
                <o:lock v:ext="edit" aspectratio="f"/>
              </v:rect>
            </w:pict>
          </mc:Fallback>
        </mc:AlternateContent>
      </w:r>
    </w:p>
    <w:p w14:paraId="66B55239">
      <w:pPr>
        <w:pStyle w:val="2"/>
        <w:numPr>
          <w:numId w:val="0"/>
        </w:numPr>
        <w:spacing w:before="258" w:line="221" w:lineRule="auto"/>
        <w:jc w:val="both"/>
        <w:rPr>
          <w:rFonts w:hint="eastAsia"/>
          <w:spacing w:val="-7"/>
          <w:sz w:val="24"/>
          <w:szCs w:val="24"/>
          <w:lang w:val="en-US" w:eastAsia="zh-CN"/>
        </w:rPr>
      </w:pPr>
    </w:p>
    <w:p w14:paraId="535A174F">
      <w:pPr>
        <w:pStyle w:val="2"/>
        <w:numPr>
          <w:numId w:val="0"/>
        </w:numPr>
        <w:spacing w:before="258" w:line="221" w:lineRule="auto"/>
        <w:jc w:val="both"/>
        <w:rPr>
          <w:rFonts w:hint="eastAsia"/>
          <w:spacing w:val="-7"/>
          <w:sz w:val="24"/>
          <w:szCs w:val="24"/>
          <w:lang w:val="en-US" w:eastAsia="zh-CN"/>
        </w:rPr>
      </w:pPr>
    </w:p>
    <w:p w14:paraId="33EA3213">
      <w:pPr>
        <w:pStyle w:val="2"/>
        <w:numPr>
          <w:numId w:val="0"/>
        </w:numPr>
        <w:spacing w:before="258" w:line="221" w:lineRule="auto"/>
        <w:ind w:left="2034" w:hanging="2034" w:hangingChars="900"/>
        <w:jc w:val="both"/>
        <w:rPr>
          <w:rFonts w:hint="default" w:ascii="PingFang SC" w:hAnsi="PingFang SC" w:eastAsia="PingFang SC" w:cs="PingFang SC"/>
          <w:b w:val="0"/>
          <w:bCs w:val="0"/>
          <w:spacing w:val="-7"/>
          <w:sz w:val="21"/>
          <w:szCs w:val="21"/>
          <w:lang w:val="en-US" w:eastAsia="zh-CN"/>
        </w:rPr>
      </w:pPr>
      <w:r>
        <w:rPr>
          <w:rFonts w:hint="eastAsia"/>
          <w:spacing w:val="-7"/>
          <w:sz w:val="24"/>
          <w:szCs w:val="24"/>
          <w:lang w:val="en-US" w:eastAsia="zh-CN"/>
        </w:rPr>
        <w:t xml:space="preserve">                 2、</w:t>
      </w:r>
      <w:r>
        <w:rPr>
          <w:rFonts w:hint="eastAsia" w:ascii="PingFang SC" w:hAnsi="PingFang SC" w:eastAsia="PingFang SC" w:cs="PingFang SC"/>
          <w:b w:val="0"/>
          <w:bCs w:val="0"/>
          <w:spacing w:val="-7"/>
          <w:sz w:val="21"/>
          <w:szCs w:val="21"/>
          <w:lang w:val="en-US" w:eastAsia="zh-CN"/>
        </w:rPr>
        <w:t>表现优异者可获推荐直接进入联合国各组织机构担任3-6个月的</w:t>
      </w:r>
      <w:r>
        <w:rPr>
          <w:rFonts w:hint="eastAsia" w:cs="PingFang SC"/>
          <w:b w:val="0"/>
          <w:bCs w:val="0"/>
          <w:spacing w:val="-7"/>
          <w:sz w:val="21"/>
          <w:szCs w:val="21"/>
          <w:lang w:val="en-US" w:eastAsia="zh-CN"/>
        </w:rPr>
        <w:t>志愿者</w:t>
      </w:r>
    </w:p>
    <w:p w14:paraId="4DBAC5D1">
      <w:pPr>
        <w:pStyle w:val="2"/>
        <w:spacing w:before="258" w:line="221" w:lineRule="auto"/>
        <w:jc w:val="both"/>
        <w:rPr>
          <w:rFonts w:hint="eastAsia"/>
          <w:spacing w:val="-7"/>
          <w:sz w:val="24"/>
          <w:szCs w:val="24"/>
          <w:lang w:val="en-US" w:eastAsia="zh-CN"/>
        </w:rPr>
      </w:pPr>
      <w:r>
        <w:rPr>
          <w:rFonts w:hint="eastAsia"/>
          <w:spacing w:val="-7"/>
          <w:sz w:val="24"/>
          <w:szCs w:val="24"/>
          <w:lang w:val="en-US" w:eastAsia="zh-CN"/>
        </w:rPr>
        <w:t xml:space="preserve">                参加费用：</w:t>
      </w:r>
    </w:p>
    <w:p w14:paraId="23D17B2B">
      <w:pPr>
        <w:pStyle w:val="2"/>
        <w:spacing w:before="258" w:line="221" w:lineRule="auto"/>
        <w:ind w:firstLine="1568" w:firstLineChars="800"/>
        <w:jc w:val="both"/>
        <w:rPr>
          <w:rFonts w:hint="eastAsia"/>
          <w:spacing w:val="-7"/>
          <w:sz w:val="21"/>
          <w:szCs w:val="21"/>
          <w:lang w:val="en-US" w:eastAsia="zh-CN"/>
        </w:rPr>
      </w:pPr>
      <w:r>
        <w:rPr>
          <w:rFonts w:hint="eastAsia"/>
          <w:spacing w:val="-7"/>
          <w:sz w:val="21"/>
          <w:szCs w:val="21"/>
          <w:lang w:val="en-US" w:eastAsia="zh-CN"/>
        </w:rPr>
        <w:t>16800元人民币</w:t>
      </w:r>
    </w:p>
    <w:p w14:paraId="4D811750">
      <w:pPr>
        <w:pStyle w:val="2"/>
        <w:spacing w:before="258" w:line="221" w:lineRule="auto"/>
        <w:ind w:left="2486" w:hanging="2486" w:hangingChars="1100"/>
        <w:jc w:val="both"/>
        <w:rPr>
          <w:rFonts w:hint="eastAsia"/>
          <w:spacing w:val="-7"/>
          <w:sz w:val="21"/>
          <w:szCs w:val="21"/>
          <w:lang w:val="en-US" w:eastAsia="zh-CN"/>
        </w:rPr>
      </w:pPr>
      <w:r>
        <w:rPr>
          <w:rFonts w:hint="eastAsia"/>
          <w:spacing w:val="-7"/>
          <w:sz w:val="24"/>
          <w:szCs w:val="24"/>
          <w:lang w:val="en-US" w:eastAsia="zh-CN"/>
        </w:rPr>
        <w:t xml:space="preserve">                 </w:t>
      </w:r>
      <w:r>
        <w:rPr>
          <w:rFonts w:hint="eastAsia"/>
          <w:spacing w:val="-7"/>
          <w:sz w:val="21"/>
          <w:szCs w:val="21"/>
          <w:lang w:val="en-US" w:eastAsia="zh-CN"/>
        </w:rPr>
        <w:t xml:space="preserve"> 费用包括：报名费，学费，海外意外保险费，接送机费，欢迎会餐费，住宿费，集体活动期间交通费</w:t>
      </w:r>
    </w:p>
    <w:p w14:paraId="3C001CD2">
      <w:pPr>
        <w:pStyle w:val="2"/>
        <w:spacing w:before="258" w:line="221" w:lineRule="auto"/>
        <w:ind w:left="2436" w:leftChars="600" w:hanging="1176" w:hangingChars="600"/>
        <w:jc w:val="both"/>
        <w:rPr>
          <w:rFonts w:hint="eastAsia"/>
          <w:spacing w:val="-7"/>
          <w:sz w:val="21"/>
          <w:szCs w:val="21"/>
          <w:lang w:val="en-US" w:eastAsia="zh-CN"/>
        </w:rPr>
      </w:pPr>
      <w:r>
        <w:rPr>
          <w:rFonts w:hint="eastAsia"/>
          <w:spacing w:val="-7"/>
          <w:sz w:val="21"/>
          <w:szCs w:val="21"/>
          <w:lang w:val="en-US" w:eastAsia="zh-CN"/>
        </w:rPr>
        <w:t>费用不包括：国际机票费，个人护照办理费，签证手续费，餐费，行李超重费，自由活动时产生的费用，个人购物消费，其它“费用包括”以外的费用。</w:t>
      </w:r>
    </w:p>
    <w:p w14:paraId="332174D4">
      <w:pPr>
        <w:pStyle w:val="2"/>
        <w:spacing w:before="258" w:line="221" w:lineRule="auto"/>
        <w:ind w:firstLine="1176" w:firstLineChars="600"/>
        <w:jc w:val="both"/>
        <w:rPr>
          <w:rFonts w:hint="eastAsia"/>
          <w:spacing w:val="-7"/>
          <w:sz w:val="21"/>
          <w:szCs w:val="21"/>
          <w:lang w:val="en-US" w:eastAsia="zh-CN"/>
        </w:rPr>
      </w:pPr>
      <w:r>
        <w:rPr>
          <w:rFonts w:hint="eastAsia"/>
          <w:spacing w:val="-7"/>
          <w:sz w:val="21"/>
          <w:szCs w:val="21"/>
          <w:lang w:val="en-US" w:eastAsia="zh-CN"/>
        </w:rPr>
        <w:t>不包含费用说明：国际往返机票费：约 4000 元人民币（含税）参加学生统一购买</w:t>
      </w:r>
    </w:p>
    <w:p w14:paraId="658DF32F">
      <w:pPr>
        <w:pStyle w:val="2"/>
        <w:spacing w:before="258" w:line="221" w:lineRule="auto"/>
        <w:ind w:firstLine="1176" w:firstLineChars="600"/>
        <w:jc w:val="both"/>
        <w:rPr>
          <w:rFonts w:hint="eastAsia"/>
          <w:spacing w:val="-7"/>
          <w:sz w:val="21"/>
          <w:szCs w:val="21"/>
          <w:lang w:val="en-US" w:eastAsia="zh-CN"/>
        </w:rPr>
      </w:pPr>
      <w:r>
        <w:rPr>
          <w:rFonts w:hint="eastAsia"/>
          <w:spacing w:val="-7"/>
          <w:sz w:val="21"/>
          <w:szCs w:val="21"/>
          <w:lang w:val="en-US" w:eastAsia="zh-CN"/>
        </w:rPr>
        <w:t>餐食费用：调研期间不会统一组织就餐，同学自行选择食堂或其他地点就餐。</w:t>
      </w:r>
    </w:p>
    <w:p w14:paraId="29C65D3C">
      <w:pPr>
        <w:pStyle w:val="2"/>
        <w:spacing w:before="258" w:line="221" w:lineRule="auto"/>
        <w:jc w:val="both"/>
        <w:rPr>
          <w:rFonts w:hint="eastAsia"/>
          <w:spacing w:val="-7"/>
          <w:sz w:val="21"/>
          <w:szCs w:val="21"/>
          <w:lang w:val="en-US" w:eastAsia="zh-CN"/>
        </w:rPr>
      </w:pPr>
    </w:p>
    <w:p w14:paraId="40F0FC1E">
      <w:pPr>
        <w:pStyle w:val="2"/>
        <w:numPr>
          <w:ilvl w:val="0"/>
          <w:numId w:val="2"/>
        </w:numPr>
        <w:spacing w:before="60" w:line="203" w:lineRule="auto"/>
        <w:outlineLvl w:val="0"/>
        <w:rPr>
          <w:rFonts w:hint="eastAsia"/>
          <w:b/>
          <w:bCs/>
          <w:spacing w:val="-15"/>
          <w:sz w:val="28"/>
          <w:szCs w:val="28"/>
          <w:lang w:val="en-US" w:eastAsia="zh-CN"/>
        </w:rPr>
      </w:pPr>
      <w:r>
        <w:rPr>
          <w:rFonts w:hint="eastAsia"/>
          <w:b/>
          <w:bCs/>
          <w:spacing w:val="-15"/>
          <w:sz w:val="28"/>
          <w:szCs w:val="28"/>
          <w:lang w:val="en-US" w:eastAsia="zh-CN"/>
        </w:rPr>
        <w:t>报名与咨询</w:t>
      </w:r>
    </w:p>
    <w:p w14:paraId="6C9B4DA4">
      <w:pPr>
        <w:pStyle w:val="2"/>
        <w:spacing w:before="258" w:line="221" w:lineRule="auto"/>
        <w:jc w:val="both"/>
        <w:rPr>
          <w:rFonts w:hint="eastAsia"/>
          <w:spacing w:val="-7"/>
          <w:sz w:val="21"/>
          <w:szCs w:val="21"/>
          <w:lang w:val="en-US" w:eastAsia="zh-CN"/>
        </w:rPr>
      </w:pPr>
      <w:r>
        <w:rPr>
          <w:rFonts w:hint="eastAsia"/>
          <w:spacing w:val="-7"/>
          <w:sz w:val="21"/>
          <w:szCs w:val="21"/>
          <w:lang w:val="en-US" w:eastAsia="zh-CN"/>
        </w:rPr>
        <w:t xml:space="preserve">          报名：</w:t>
      </w:r>
    </w:p>
    <w:p w14:paraId="0FE40D36">
      <w:pPr>
        <w:pStyle w:val="2"/>
        <w:spacing w:before="258" w:line="221" w:lineRule="auto"/>
        <w:ind w:firstLine="664" w:firstLineChars="400"/>
        <w:jc w:val="both"/>
        <w:rPr>
          <w:rFonts w:hint="eastAsia"/>
          <w:spacing w:val="-7"/>
          <w:sz w:val="21"/>
          <w:szCs w:val="21"/>
          <w:lang w:val="en-US" w:eastAsia="zh-CN"/>
        </w:rPr>
      </w:pPr>
      <w:r>
        <w:rPr>
          <w:rFonts w:hint="eastAsia"/>
          <w:spacing w:val="-7"/>
          <w:sz w:val="18"/>
          <w:szCs w:val="18"/>
          <w:lang w:val="en-US" w:eastAsia="zh-CN"/>
        </w:rPr>
        <w:t>登陆 http://apply.xf-world.org/在线报名</w:t>
      </w:r>
    </w:p>
    <w:p w14:paraId="32B2C86F">
      <w:pPr>
        <w:pStyle w:val="2"/>
        <w:spacing w:before="258" w:line="221" w:lineRule="auto"/>
        <w:ind w:firstLine="588" w:firstLineChars="300"/>
        <w:jc w:val="both"/>
        <w:rPr>
          <w:rFonts w:hint="eastAsia"/>
          <w:spacing w:val="-7"/>
          <w:sz w:val="21"/>
          <w:szCs w:val="21"/>
          <w:lang w:val="en-US" w:eastAsia="zh-CN"/>
        </w:rPr>
      </w:pPr>
      <w:r>
        <w:rPr>
          <w:rFonts w:hint="eastAsia"/>
          <w:spacing w:val="-7"/>
          <w:sz w:val="21"/>
          <w:szCs w:val="21"/>
          <w:lang w:val="en-US" w:eastAsia="zh-CN"/>
        </w:rPr>
        <w:t>咨询：</w:t>
      </w:r>
    </w:p>
    <w:p w14:paraId="00E8B52A">
      <w:pPr>
        <w:pStyle w:val="2"/>
        <w:spacing w:before="258" w:line="221" w:lineRule="auto"/>
        <w:jc w:val="both"/>
        <w:rPr>
          <w:rFonts w:hint="eastAsia" w:eastAsia="PingFang SC"/>
          <w:spacing w:val="-7"/>
          <w:sz w:val="18"/>
          <w:szCs w:val="18"/>
          <w:lang w:val="en-US" w:eastAsia="zh-CN"/>
        </w:rPr>
      </w:pPr>
      <w:r>
        <w:rPr>
          <w:rFonts w:hint="eastAsia"/>
          <w:spacing w:val="-7"/>
          <w:sz w:val="21"/>
          <w:szCs w:val="21"/>
          <w:lang w:val="en-US" w:eastAsia="zh-CN"/>
        </w:rPr>
        <w:t xml:space="preserve">         联合国</w:t>
      </w:r>
      <w:r>
        <w:rPr>
          <w:rFonts w:hint="eastAsia"/>
          <w:spacing w:val="-7"/>
          <w:sz w:val="18"/>
          <w:szCs w:val="18"/>
          <w:lang w:val="en-US" w:eastAsia="zh-CN"/>
        </w:rPr>
        <w:t>全球青年发展理事会（UNGYLDC）</w:t>
      </w:r>
    </w:p>
    <w:p w14:paraId="539B8BC4">
      <w:pPr>
        <w:pStyle w:val="2"/>
        <w:spacing w:before="258" w:line="221" w:lineRule="auto"/>
        <w:jc w:val="both"/>
        <w:rPr>
          <w:rFonts w:hint="eastAsia"/>
          <w:spacing w:val="-7"/>
          <w:sz w:val="18"/>
          <w:szCs w:val="18"/>
          <w:lang w:val="en-US" w:eastAsia="zh-CN"/>
        </w:rPr>
      </w:pPr>
      <w:r>
        <w:rPr>
          <w:rFonts w:hint="eastAsia"/>
          <w:spacing w:val="-7"/>
          <w:sz w:val="18"/>
          <w:szCs w:val="18"/>
          <w:lang w:val="en-US" w:eastAsia="zh-CN"/>
        </w:rPr>
        <w:t xml:space="preserve">         咨询邮箱：</w:t>
      </w:r>
      <w:r>
        <w:rPr>
          <w:rFonts w:hint="eastAsia"/>
          <w:spacing w:val="-7"/>
          <w:sz w:val="18"/>
          <w:szCs w:val="18"/>
          <w:lang w:val="en-US" w:eastAsia="zh-CN"/>
        </w:rPr>
        <w:fldChar w:fldCharType="begin"/>
      </w:r>
      <w:r>
        <w:rPr>
          <w:rFonts w:hint="eastAsia"/>
          <w:spacing w:val="-7"/>
          <w:sz w:val="18"/>
          <w:szCs w:val="18"/>
          <w:lang w:val="en-US" w:eastAsia="zh-CN"/>
        </w:rPr>
        <w:instrText xml:space="preserve"> HYPERLINK "mailto:project.coordinator@ungyldc.org" </w:instrText>
      </w:r>
      <w:r>
        <w:rPr>
          <w:rFonts w:hint="eastAsia"/>
          <w:spacing w:val="-7"/>
          <w:sz w:val="18"/>
          <w:szCs w:val="18"/>
          <w:lang w:val="en-US" w:eastAsia="zh-CN"/>
        </w:rPr>
        <w:fldChar w:fldCharType="separate"/>
      </w:r>
      <w:r>
        <w:rPr>
          <w:rStyle w:val="7"/>
          <w:rFonts w:hint="eastAsia"/>
          <w:spacing w:val="-7"/>
          <w:sz w:val="18"/>
          <w:szCs w:val="18"/>
          <w:lang w:val="en-US" w:eastAsia="zh-CN"/>
        </w:rPr>
        <w:t>project.coordinator@ungyldc.org</w:t>
      </w:r>
      <w:r>
        <w:rPr>
          <w:rFonts w:hint="eastAsia"/>
          <w:spacing w:val="-7"/>
          <w:sz w:val="18"/>
          <w:szCs w:val="18"/>
          <w:lang w:val="en-US" w:eastAsia="zh-CN"/>
        </w:rPr>
        <w:fldChar w:fldCharType="end"/>
      </w:r>
    </w:p>
    <w:p w14:paraId="0955101D">
      <w:pPr>
        <w:pStyle w:val="2"/>
        <w:spacing w:before="258" w:line="221" w:lineRule="auto"/>
        <w:ind w:firstLine="498" w:firstLineChars="300"/>
        <w:jc w:val="both"/>
        <w:rPr>
          <w:rFonts w:hint="eastAsia"/>
          <w:spacing w:val="-7"/>
          <w:sz w:val="18"/>
          <w:szCs w:val="18"/>
          <w:lang w:val="en-US" w:eastAsia="zh-CN"/>
        </w:rPr>
      </w:pPr>
      <w:r>
        <w:rPr>
          <w:rFonts w:hint="eastAsia"/>
          <w:spacing w:val="-7"/>
          <w:sz w:val="18"/>
          <w:szCs w:val="18"/>
          <w:lang w:val="en-US" w:eastAsia="zh-CN"/>
        </w:rPr>
        <w:t>地址：Block 815C, Choa Chu Kang Ave 7, #19-45, Singapore 683815</w:t>
      </w:r>
    </w:p>
    <w:p w14:paraId="2BB79FDE">
      <w:pPr>
        <w:pStyle w:val="2"/>
        <w:spacing w:before="258" w:line="221" w:lineRule="auto"/>
        <w:ind w:firstLine="166" w:firstLineChars="100"/>
        <w:jc w:val="both"/>
        <w:rPr>
          <w:rFonts w:hint="eastAsia"/>
          <w:spacing w:val="-7"/>
          <w:sz w:val="18"/>
          <w:szCs w:val="18"/>
          <w:lang w:val="en-US" w:eastAsia="zh-CN"/>
        </w:rPr>
      </w:pPr>
    </w:p>
    <w:p w14:paraId="68A5D8CF">
      <w:pPr>
        <w:pStyle w:val="2"/>
        <w:spacing w:before="258" w:line="221" w:lineRule="auto"/>
        <w:ind w:firstLine="498" w:firstLineChars="300"/>
        <w:jc w:val="both"/>
        <w:rPr>
          <w:rFonts w:hint="eastAsia"/>
          <w:spacing w:val="-7"/>
          <w:sz w:val="18"/>
          <w:szCs w:val="18"/>
          <w:lang w:val="en-US" w:eastAsia="zh-CN"/>
        </w:rPr>
      </w:pPr>
      <w:r>
        <w:rPr>
          <w:rFonts w:hint="eastAsia"/>
          <w:spacing w:val="-7"/>
          <w:sz w:val="18"/>
          <w:szCs w:val="18"/>
          <w:lang w:val="en-US" w:eastAsia="zh-CN"/>
        </w:rPr>
        <w:t>全球教育服务有限公司（Global Education Service Co.,Ltd）</w:t>
      </w:r>
    </w:p>
    <w:p w14:paraId="6371EDAC">
      <w:pPr>
        <w:pStyle w:val="2"/>
        <w:spacing w:before="258" w:line="221" w:lineRule="auto"/>
        <w:ind w:firstLine="498" w:firstLineChars="300"/>
        <w:jc w:val="both"/>
        <w:rPr>
          <w:rFonts w:hint="eastAsia"/>
          <w:spacing w:val="-7"/>
          <w:sz w:val="18"/>
          <w:szCs w:val="18"/>
          <w:lang w:val="en-US" w:eastAsia="zh-CN"/>
        </w:rPr>
      </w:pPr>
      <w:r>
        <w:rPr>
          <w:rFonts w:hint="eastAsia"/>
          <w:spacing w:val="-7"/>
          <w:sz w:val="18"/>
          <w:szCs w:val="18"/>
          <w:lang w:val="en-US" w:eastAsia="zh-CN"/>
        </w:rPr>
        <w:t>咨询邮箱：</w:t>
      </w:r>
      <w:r>
        <w:rPr>
          <w:rFonts w:hint="eastAsia"/>
          <w:spacing w:val="-7"/>
          <w:sz w:val="18"/>
          <w:szCs w:val="18"/>
          <w:lang w:val="en-US" w:eastAsia="zh-CN"/>
        </w:rPr>
        <w:fldChar w:fldCharType="begin"/>
      </w:r>
      <w:r>
        <w:rPr>
          <w:rFonts w:hint="eastAsia"/>
          <w:spacing w:val="-7"/>
          <w:sz w:val="18"/>
          <w:szCs w:val="18"/>
          <w:lang w:val="en-US" w:eastAsia="zh-CN"/>
        </w:rPr>
        <w:instrText xml:space="preserve"> HYPERLINK "mailto:duanqi@xf-world.org" </w:instrText>
      </w:r>
      <w:r>
        <w:rPr>
          <w:rFonts w:hint="eastAsia"/>
          <w:spacing w:val="-7"/>
          <w:sz w:val="18"/>
          <w:szCs w:val="18"/>
          <w:lang w:val="en-US" w:eastAsia="zh-CN"/>
        </w:rPr>
        <w:fldChar w:fldCharType="separate"/>
      </w:r>
      <w:r>
        <w:rPr>
          <w:rStyle w:val="7"/>
          <w:rFonts w:hint="eastAsia"/>
          <w:spacing w:val="-7"/>
          <w:sz w:val="18"/>
          <w:szCs w:val="18"/>
          <w:lang w:val="en-US" w:eastAsia="zh-CN"/>
        </w:rPr>
        <w:t>duanqi@xf-world.org</w:t>
      </w:r>
      <w:r>
        <w:rPr>
          <w:rFonts w:hint="eastAsia"/>
          <w:spacing w:val="-7"/>
          <w:sz w:val="18"/>
          <w:szCs w:val="18"/>
          <w:lang w:val="en-US" w:eastAsia="zh-CN"/>
        </w:rPr>
        <w:fldChar w:fldCharType="end"/>
      </w:r>
    </w:p>
    <w:p w14:paraId="505C5AE1">
      <w:pPr>
        <w:pStyle w:val="2"/>
        <w:spacing w:before="258" w:line="221" w:lineRule="auto"/>
        <w:ind w:firstLine="498" w:firstLineChars="300"/>
        <w:jc w:val="both"/>
        <w:rPr>
          <w:rFonts w:hint="eastAsia"/>
          <w:spacing w:val="-7"/>
          <w:sz w:val="18"/>
          <w:szCs w:val="18"/>
          <w:lang w:val="en-US" w:eastAsia="zh-CN"/>
        </w:rPr>
      </w:pPr>
      <w:r>
        <w:rPr>
          <w:rFonts w:hint="eastAsia"/>
          <w:spacing w:val="-7"/>
          <w:sz w:val="18"/>
          <w:szCs w:val="18"/>
          <w:lang w:val="en-US" w:eastAsia="zh-CN"/>
        </w:rPr>
        <w:t>地址：Sophia University Bldg.No.13 3F,7-1,Kioi-cho,Chiyoda-ku,Tokyo,102-8554,Japan.</w:t>
      </w:r>
    </w:p>
    <w:p w14:paraId="4CBBC0F1">
      <w:pPr>
        <w:pStyle w:val="2"/>
        <w:spacing w:before="258" w:line="221" w:lineRule="auto"/>
        <w:ind w:firstLine="498" w:firstLineChars="300"/>
        <w:jc w:val="both"/>
        <w:rPr>
          <w:rFonts w:hint="default"/>
          <w:spacing w:val="-7"/>
          <w:sz w:val="18"/>
          <w:szCs w:val="18"/>
          <w:lang w:val="en-US" w:eastAsia="zh-CN"/>
        </w:rPr>
      </w:pPr>
      <w:r>
        <w:rPr>
          <w:rFonts w:hint="eastAsia"/>
          <w:spacing w:val="-7"/>
          <w:sz w:val="18"/>
          <w:szCs w:val="18"/>
          <w:lang w:val="en-US" w:eastAsia="zh-CN"/>
        </w:rPr>
        <w:t>TEL：(81) 03-6261-6686</w:t>
      </w:r>
    </w:p>
    <w:sectPr>
      <w:footerReference r:id="rId7" w:type="default"/>
      <w:pgSz w:w="11910" w:h="16840"/>
      <w:pgMar w:top="1431" w:right="1601" w:bottom="1364" w:left="1472" w:header="0" w:footer="120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10002FF" w:usb1="4000ACFF" w:usb2="00000009" w:usb3="00000000" w:csb0="2000019F" w:csb1="00000000"/>
  </w:font>
  <w:font w:name="PingFang SC">
    <w:panose1 w:val="020B0400000000000000"/>
    <w:charset w:val="86"/>
    <w:family w:val="auto"/>
    <w:pitch w:val="default"/>
    <w:sig w:usb0="A00002FF" w:usb1="7ACFFDFB" w:usb2="00000017" w:usb3="00000000" w:csb0="00040001" w:csb1="00000000"/>
  </w:font>
  <w:font w:name="SimSun">
    <w:panose1 w:val="02010600030101010101"/>
    <w:charset w:val="86"/>
    <w:family w:val="auto"/>
    <w:pitch w:val="default"/>
    <w:sig w:usb0="00000003" w:usb1="288F0000" w:usb2="00000006" w:usb3="00000000" w:csb0="00040001" w:csb1="00000000"/>
  </w:font>
  <w:font w:name="冬青黑体简体中文">
    <w:panose1 w:val="020B0300000000000000"/>
    <w:charset w:val="86"/>
    <w:family w:val="auto"/>
    <w:pitch w:val="default"/>
    <w:sig w:usb0="A00002BF" w:usb1="1ACF7CFA" w:usb2="00000016" w:usb3="00000000" w:csb0="00060007" w:csb1="00000000"/>
  </w:font>
  <w:font w:name="Tahoma">
    <w:panose1 w:val="020B0804030504040204"/>
    <w:charset w:val="00"/>
    <w:family w:val="auto"/>
    <w:pitch w:val="default"/>
    <w:sig w:usb0="E1002AFF" w:usb1="C000605B" w:usb2="00000029" w:usb3="00000000" w:csb0="200101FF" w:csb1="2028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HYQiHei">
    <w:panose1 w:val="00020600040101010101"/>
    <w:charset w:val="86"/>
    <w:family w:val="auto"/>
    <w:pitch w:val="default"/>
    <w:sig w:usb0="A00002BF" w:usb1="1ACF7CFA" w:usb2="00000016" w:usb3="00000000" w:csb0="0004009F" w:csb1="DFD70000"/>
  </w:font>
  <w:font w:name="HYShuSongErKW">
    <w:panose1 w:val="00020600040101010101"/>
    <w:charset w:val="86"/>
    <w:family w:val="auto"/>
    <w:pitch w:val="default"/>
    <w:sig w:usb0="A00002BF" w:usb1="18EF7CFA" w:usb2="00000016" w:usb3="00000000" w:csb0="00040000" w:csb1="00000000"/>
  </w:font>
  <w:font w:name="Arial">
    <w:panose1 w:val="020B0604020202090204"/>
    <w:charset w:val="00"/>
    <w:family w:val="auto"/>
    <w:pitch w:val="default"/>
    <w:sig w:usb0="E0000AFF" w:usb1="00007843" w:usb2="00000001" w:usb3="00000000" w:csb0="400001BF" w:csb1="DFF70000"/>
  </w:font>
  <w:font w:name="PingFang SC Semibold">
    <w:panose1 w:val="020B0400000000000000"/>
    <w:charset w:val="86"/>
    <w:family w:val="auto"/>
    <w:pitch w:val="default"/>
    <w:sig w:usb0="A00002FF" w:usb1="7ACFFDFB" w:usb2="00000017" w:usb3="00000000" w:csb0="00040001"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Hiragino Sans GB W3">
    <w:panose1 w:val="020B0300000000000000"/>
    <w:charset w:val="86"/>
    <w:family w:val="auto"/>
    <w:pitch w:val="default"/>
    <w:sig w:usb0="A00002BF" w:usb1="1ACF7CFA" w:usb2="00000016" w:usb3="00000000" w:csb0="00060007" w:csb1="00000000"/>
  </w:font>
  <w:font w:name="Lantinghei SC Extralight">
    <w:panose1 w:val="02000000000000000000"/>
    <w:charset w:val="86"/>
    <w:family w:val="auto"/>
    <w:pitch w:val="default"/>
    <w:sig w:usb0="00000001" w:usb1="08000000" w:usb2="00000000" w:usb3="00000000" w:csb0="00040000" w:csb1="00000000"/>
  </w:font>
  <w:font w:name="儷宋 Pro">
    <w:panose1 w:val="02020300000000000000"/>
    <w:charset w:val="88"/>
    <w:family w:val="auto"/>
    <w:pitch w:val="default"/>
    <w:sig w:usb0="80000001" w:usb1="28091800" w:usb2="00000016" w:usb3="00000000" w:csb0="001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B044">
    <w:pPr>
      <w:spacing w:line="176" w:lineRule="auto"/>
      <w:ind w:left="439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B85BC">
    <w:pPr>
      <w:spacing w:line="173" w:lineRule="auto"/>
      <w:ind w:left="533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80CC3">
    <w:pPr>
      <w:spacing w:line="176" w:lineRule="auto"/>
      <w:ind w:left="4397"/>
      <w:rPr>
        <w:rFonts w:ascii="Times New Roman" w:hAnsi="Times New Roman" w:eastAsia="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F9EED5"/>
    <w:multiLevelType w:val="singleLevel"/>
    <w:tmpl w:val="DEF9EED5"/>
    <w:lvl w:ilvl="0" w:tentative="0">
      <w:start w:val="9"/>
      <w:numFmt w:val="chineseCounting"/>
      <w:suff w:val="space"/>
      <w:lvlText w:val="%1、"/>
      <w:lvlJc w:val="left"/>
      <w:rPr>
        <w:rFonts w:hint="eastAsia"/>
      </w:rPr>
    </w:lvl>
  </w:abstractNum>
  <w:abstractNum w:abstractNumId="1">
    <w:nsid w:val="FC9E8FEC"/>
    <w:multiLevelType w:val="singleLevel"/>
    <w:tmpl w:val="FC9E8FEC"/>
    <w:lvl w:ilvl="0" w:tentative="0">
      <w:start w:val="1"/>
      <w:numFmt w:val="decimal"/>
      <w:lvlText w:val="%1."/>
      <w:lvlJc w:val="left"/>
      <w:pPr>
        <w:tabs>
          <w:tab w:val="left" w:pos="312"/>
        </w:tabs>
      </w:pPr>
    </w:lvl>
  </w:abstractNum>
  <w:abstractNum w:abstractNumId="2">
    <w:nsid w:val="77DE19B1"/>
    <w:multiLevelType w:val="singleLevel"/>
    <w:tmpl w:val="77DE19B1"/>
    <w:lvl w:ilvl="0" w:tentative="0">
      <w:start w:val="2"/>
      <w:numFmt w:val="decimal"/>
      <w:suff w:val="nothing"/>
      <w:lvlText w:val="%1、"/>
      <w:lvlJc w:val="left"/>
      <w:pPr>
        <w:ind w:left="2070" w:leftChars="0" w:firstLine="0" w:firstLineChars="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B3AE7058"/>
    <w:rsid w:val="B6FAB12F"/>
    <w:rsid w:val="BEFBC881"/>
    <w:rsid w:val="FD7F25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PingFang SC" w:hAnsi="PingFang SC" w:eastAsia="PingFang SC" w:cs="PingFang SC"/>
      <w:sz w:val="25"/>
      <w:szCs w:val="25"/>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uiPriority w:val="0"/>
    <w:rPr>
      <w:color w:val="0000FF"/>
      <w:u w:val="single"/>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PingFang SC" w:hAnsi="PingFang SC" w:eastAsia="PingFang SC" w:cs="PingFang SC"/>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TotalTime>10</TotalTime>
  <ScaleCrop>false</ScaleCrop>
  <LinksUpToDate>false</LinksUpToDate>
  <Application>WPS Office_6.11.0.8885_F1E327BC-269C-435d-A152-05C5408002CA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2024-10-21T18:16:00Z</dcterms:created>
  <dc:creator>GEC</dc:creator>
  <cp:lastModifiedBy>丁锐</cp:lastModifiedBy>
  <dcterms:modified xsi:type="dcterms:W3CDTF">2024-10-21T14:09:44Z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2024-10-21T10:16:56Z</vt:filetime>
  </property>
  <property fmtid="{D5CDD505-2E9C-101B-9397-08002B2CF9AE}" pid="4" name="KSOProductBuildVer">
    <vt:lpwstr>2052-6.11.0.8885</vt:lpwstr>
  </property>
  <property fmtid="{D5CDD505-2E9C-101B-9397-08002B2CF9AE}" pid="5" name="ICV">
    <vt:lpwstr>81CB8A992810EC3CACDB1567A0C31C4B_42</vt:lpwstr>
  </property>
</Properties>
</file>